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B02" w:rsidRPr="00255628" w:rsidRDefault="00035BE0" w:rsidP="007E2971">
      <w:pPr>
        <w:pStyle w:val="Heading1"/>
        <w:rPr>
          <w:rFonts w:ascii="Arial" w:hAnsi="Arial"/>
          <w:noProof/>
          <w:lang w:val="el-GR"/>
        </w:rPr>
      </w:pPr>
      <w:bookmarkStart w:id="0" w:name="_GoBack"/>
      <w:bookmarkEnd w:id="0"/>
      <w:r w:rsidRPr="00255628">
        <w:rPr>
          <w:rFonts w:ascii="Arial" w:hAnsi="Arial"/>
          <w:noProof/>
          <w:lang w:val="el-GR"/>
        </w:rPr>
        <w:t>Καρδιακή προσβολ</w:t>
      </w:r>
      <w:r w:rsidR="00CB0B02" w:rsidRPr="00255628">
        <w:rPr>
          <w:rFonts w:ascii="Arial" w:hAnsi="Arial"/>
          <w:noProof/>
          <w:lang w:val="el-GR"/>
        </w:rPr>
        <w:t>ή και φλεγμονώδης αθηροσκλήρωση</w:t>
      </w:r>
    </w:p>
    <w:p w:rsidR="00A7459D" w:rsidRPr="00255628" w:rsidRDefault="00CB0B02" w:rsidP="007E2971">
      <w:pPr>
        <w:pStyle w:val="Heading1"/>
        <w:rPr>
          <w:lang w:val="el-GR"/>
        </w:rPr>
      </w:pPr>
      <w:r w:rsidRPr="00255628">
        <w:rPr>
          <w:rFonts w:ascii="Arial" w:hAnsi="Arial"/>
          <w:noProof/>
          <w:sz w:val="24"/>
          <w:lang w:val="el-GR"/>
        </w:rPr>
        <w:t>Ενημερωτικό φυλλάδιο για πληροφόρηση των ΜΜΕ</w:t>
      </w:r>
    </w:p>
    <w:p w:rsidR="00A646D4" w:rsidRPr="006B1B16" w:rsidRDefault="00BE4E2E" w:rsidP="007E2971">
      <w:pPr>
        <w:pStyle w:val="Heading2"/>
      </w:pPr>
      <w:r>
        <w:rPr>
          <w:rFonts w:ascii="Arial" w:hAnsi="Arial"/>
          <w:noProof/>
        </w:rPr>
        <mc:AlternateContent>
          <mc:Choice Requires="wps">
            <w:drawing>
              <wp:inline distT="0" distB="0" distL="0" distR="0">
                <wp:extent cx="5942965" cy="1047750"/>
                <wp:effectExtent l="9525" t="8890" r="10160" b="10160"/>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1047750"/>
                        </a:xfrm>
                        <a:prstGeom prst="rect">
                          <a:avLst/>
                        </a:prstGeom>
                        <a:solidFill>
                          <a:srgbClr val="FFFFFF"/>
                        </a:solidFill>
                        <a:ln w="12700">
                          <a:solidFill>
                            <a:schemeClr val="accent2">
                              <a:lumMod val="100000"/>
                              <a:lumOff val="0"/>
                            </a:schemeClr>
                          </a:solidFill>
                          <a:miter lim="800000"/>
                          <a:headEnd/>
                          <a:tailEnd/>
                        </a:ln>
                      </wps:spPr>
                      <wps:txbx>
                        <w:txbxContent>
                          <w:p w:rsidR="00CB0B02" w:rsidRDefault="00CB0B02" w:rsidP="00CB0B02">
                            <w:pPr>
                              <w:rPr>
                                <w:b/>
                                <w:sz w:val="24"/>
                              </w:rPr>
                            </w:pPr>
                            <w:r>
                              <w:rPr>
                                <w:b/>
                                <w:sz w:val="24"/>
                              </w:rPr>
                              <w:t>Σύντομα στοιχεία</w:t>
                            </w:r>
                          </w:p>
                          <w:p w:rsidR="00CB0B02" w:rsidRPr="00255628" w:rsidRDefault="00CB0B02" w:rsidP="00CB0B02">
                            <w:pPr>
                              <w:pStyle w:val="ListParagraph"/>
                              <w:numPr>
                                <w:ilvl w:val="0"/>
                                <w:numId w:val="23"/>
                              </w:numPr>
                              <w:rPr>
                                <w:lang w:val="el-GR"/>
                              </w:rPr>
                            </w:pPr>
                            <w:r w:rsidRPr="00255628">
                              <w:rPr>
                                <w:lang w:val="el-GR"/>
                              </w:rPr>
                              <w:t>Περίπου 40% των ανθρώπων που επιβιώνουν από μια καρδιακή προσβολή παρουσιάζουν φλεγμονώδη αθηροσκλήρωση</w:t>
                            </w:r>
                            <w:r w:rsidRPr="00255628">
                              <w:rPr>
                                <w:vertAlign w:val="superscript"/>
                                <w:lang w:val="el-GR"/>
                              </w:rPr>
                              <w:t>1</w:t>
                            </w:r>
                            <w:r w:rsidRPr="00255628">
                              <w:rPr>
                                <w:lang w:val="el-GR"/>
                              </w:rPr>
                              <w:t>.</w:t>
                            </w:r>
                          </w:p>
                          <w:p w:rsidR="00CB0B02" w:rsidRPr="00255628" w:rsidRDefault="00CB0B02" w:rsidP="00CB0B02">
                            <w:pPr>
                              <w:pStyle w:val="ListParagraph"/>
                              <w:numPr>
                                <w:ilvl w:val="0"/>
                                <w:numId w:val="23"/>
                              </w:numPr>
                              <w:rPr>
                                <w:lang w:val="el-GR"/>
                              </w:rPr>
                            </w:pPr>
                            <w:r w:rsidRPr="00255628">
                              <w:rPr>
                                <w:lang w:val="el-GR"/>
                              </w:rPr>
                              <w:t>Εξακολουθούν να διατρέχουν υψηλό κίνδυνο δευτερευόντων καρδιαγγειακών συμβαμάτων, όπως μια άλλη καρδιακή προσβολή ή ένα εγκεφαλικό επεισόδιο.</w:t>
                            </w:r>
                          </w:p>
                          <w:p w:rsidR="00CB0B02" w:rsidRPr="00255628" w:rsidRDefault="00CB0B02" w:rsidP="00CB0B02">
                            <w:pPr>
                              <w:pStyle w:val="ListParagraph"/>
                              <w:numPr>
                                <w:ilvl w:val="0"/>
                                <w:numId w:val="23"/>
                              </w:numPr>
                              <w:rPr>
                                <w:lang w:val="el-GR"/>
                              </w:rPr>
                            </w:pPr>
                            <w:r w:rsidRPr="00255628">
                              <w:rPr>
                                <w:lang w:val="el-GR"/>
                              </w:rPr>
                              <w:t>Σε ποσοστό 25% εμφανίζουν ένα άλλο σύμβαμα εντός πέντε ετών</w:t>
                            </w:r>
                            <w:r w:rsidRPr="00255628">
                              <w:rPr>
                                <w:vertAlign w:val="superscript"/>
                                <w:lang w:val="el-GR"/>
                              </w:rPr>
                              <w:t>2</w:t>
                            </w:r>
                            <w:r w:rsidRPr="00255628">
                              <w:rPr>
                                <w:lang w:val="el-GR"/>
                              </w:rPr>
                              <w:t xml:space="preserve">. </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467.9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" strokecolor="#e74a21 [3205]" strokeweight="1pt">
                <v:textbox style="mso-fit-shape-to-text:t">
                  <w:txbxContent>
                    <w:p w:rsidR="00CB0B02" w:rsidRDefault="00CB0B02" w:rsidP="00CB0B02">
                      <w:pPr>
                        <w:rPr>
                          <w:b/>
                          <w:sz w:val="24"/>
                        </w:rPr>
                      </w:pPr>
                      <w:proofErr w:type="spellStart"/>
                      <w:r>
                        <w:rPr>
                          <w:b/>
                          <w:sz w:val="24"/>
                        </w:rPr>
                        <w:t>Σύντομ</w:t>
                      </w:r>
                      <w:proofErr w:type="spellEnd"/>
                      <w:r>
                        <w:rPr>
                          <w:b/>
                          <w:sz w:val="24"/>
                        </w:rPr>
                        <w:t xml:space="preserve">α </w:t>
                      </w:r>
                      <w:proofErr w:type="spellStart"/>
                      <w:r>
                        <w:rPr>
                          <w:b/>
                          <w:sz w:val="24"/>
                        </w:rPr>
                        <w:t>στοιχεί</w:t>
                      </w:r>
                      <w:proofErr w:type="spellEnd"/>
                      <w:r>
                        <w:rPr>
                          <w:b/>
                          <w:sz w:val="24"/>
                        </w:rPr>
                        <w:t>α</w:t>
                      </w:r>
                    </w:p>
                    <w:p w:rsidR="00CB0B02" w:rsidRPr="00255628" w:rsidRDefault="00CB0B02" w:rsidP="00CB0B02">
                      <w:pPr>
                        <w:pStyle w:val="ListParagraph"/>
                        <w:numPr>
                          <w:ilvl w:val="0"/>
                          <w:numId w:val="23"/>
                        </w:numPr>
                        <w:rPr>
                          <w:lang w:val="el-GR"/>
                        </w:rPr>
                      </w:pPr>
                      <w:r w:rsidRPr="00255628">
                        <w:rPr>
                          <w:lang w:val="el-GR"/>
                        </w:rPr>
                        <w:t>Περίπου 40% των ανθρώπων που επιβιώνουν από μια καρδιακή προσβολή παρουσιάζουν φλεγμονώδη αθηροσκλήρωση</w:t>
                      </w:r>
                      <w:r w:rsidRPr="00255628">
                        <w:rPr>
                          <w:vertAlign w:val="superscript"/>
                          <w:lang w:val="el-GR"/>
                        </w:rPr>
                        <w:t>1</w:t>
                      </w:r>
                      <w:r w:rsidRPr="00255628">
                        <w:rPr>
                          <w:lang w:val="el-GR"/>
                        </w:rPr>
                        <w:t>.</w:t>
                      </w:r>
                    </w:p>
                    <w:p w:rsidR="00CB0B02" w:rsidRPr="00255628" w:rsidRDefault="00CB0B02" w:rsidP="00CB0B02">
                      <w:pPr>
                        <w:pStyle w:val="ListParagraph"/>
                        <w:numPr>
                          <w:ilvl w:val="0"/>
                          <w:numId w:val="23"/>
                        </w:numPr>
                        <w:rPr>
                          <w:lang w:val="el-GR"/>
                        </w:rPr>
                      </w:pPr>
                      <w:r w:rsidRPr="00255628">
                        <w:rPr>
                          <w:lang w:val="el-GR"/>
                        </w:rPr>
                        <w:t xml:space="preserve">Εξακολουθούν να διατρέχουν υψηλό κίνδυνο δευτερευόντων καρδιαγγειακών </w:t>
                      </w:r>
                      <w:proofErr w:type="spellStart"/>
                      <w:r w:rsidRPr="00255628">
                        <w:rPr>
                          <w:lang w:val="el-GR"/>
                        </w:rPr>
                        <w:t>συμβαμάτων</w:t>
                      </w:r>
                      <w:proofErr w:type="spellEnd"/>
                      <w:r w:rsidRPr="00255628">
                        <w:rPr>
                          <w:lang w:val="el-GR"/>
                        </w:rPr>
                        <w:t>, όπως μια άλλη καρδιακή προσβολή ή ένα εγκεφαλικό επεισόδιο.</w:t>
                      </w:r>
                    </w:p>
                    <w:p w:rsidR="00CB0B02" w:rsidRPr="00255628" w:rsidRDefault="00CB0B02" w:rsidP="00CB0B02">
                      <w:pPr>
                        <w:pStyle w:val="ListParagraph"/>
                        <w:numPr>
                          <w:ilvl w:val="0"/>
                          <w:numId w:val="23"/>
                        </w:numPr>
                        <w:rPr>
                          <w:lang w:val="el-GR"/>
                        </w:rPr>
                      </w:pPr>
                      <w:r w:rsidRPr="00255628">
                        <w:rPr>
                          <w:lang w:val="el-GR"/>
                        </w:rPr>
                        <w:t xml:space="preserve">Σε ποσοστό 25% εμφανίζουν ένα άλλο </w:t>
                      </w:r>
                      <w:proofErr w:type="spellStart"/>
                      <w:r w:rsidRPr="00255628">
                        <w:rPr>
                          <w:lang w:val="el-GR"/>
                        </w:rPr>
                        <w:t>σύμβαμα</w:t>
                      </w:r>
                      <w:proofErr w:type="spellEnd"/>
                      <w:r w:rsidRPr="00255628">
                        <w:rPr>
                          <w:lang w:val="el-GR"/>
                        </w:rPr>
                        <w:t xml:space="preserve"> εντός πέντε ετών</w:t>
                      </w:r>
                      <w:r w:rsidRPr="00255628">
                        <w:rPr>
                          <w:vertAlign w:val="superscript"/>
                          <w:lang w:val="el-GR"/>
                        </w:rPr>
                        <w:t>2</w:t>
                      </w:r>
                      <w:r w:rsidRPr="00255628">
                        <w:rPr>
                          <w:lang w:val="el-GR"/>
                        </w:rPr>
                        <w:t xml:space="preserve">. </w:t>
                      </w:r>
                    </w:p>
                  </w:txbxContent>
                </v:textbox>
                <w10:anchorlock/>
              </v:shape>
            </w:pict>
          </mc:Fallback>
        </mc:AlternateContent>
      </w:r>
    </w:p>
    <w:p w:rsidR="00CB0B02" w:rsidRDefault="00CB0B02" w:rsidP="007E2971">
      <w:pPr>
        <w:pStyle w:val="Heading2"/>
      </w:pPr>
    </w:p>
    <w:p w:rsidR="00A7459D" w:rsidRPr="00255628" w:rsidRDefault="003A75DA" w:rsidP="007E2971">
      <w:pPr>
        <w:pStyle w:val="Heading2"/>
        <w:jc w:val="both"/>
        <w:rPr>
          <w:lang w:val="el-GR"/>
        </w:rPr>
      </w:pPr>
      <w:r w:rsidRPr="00255628">
        <w:rPr>
          <w:lang w:val="el-GR"/>
        </w:rPr>
        <w:t>Τι είναι η καρδιακή προσβολή;</w:t>
      </w:r>
    </w:p>
    <w:p w:rsidR="00DD56B1" w:rsidRPr="00255628" w:rsidRDefault="003A75DA" w:rsidP="007E2971">
      <w:pPr>
        <w:pStyle w:val="ListParagraph"/>
        <w:numPr>
          <w:ilvl w:val="0"/>
          <w:numId w:val="28"/>
        </w:numPr>
        <w:ind w:left="0"/>
        <w:jc w:val="both"/>
        <w:rPr>
          <w:lang w:val="el-GR"/>
        </w:rPr>
      </w:pPr>
      <w:r w:rsidRPr="00255628">
        <w:rPr>
          <w:lang w:val="el-GR"/>
        </w:rPr>
        <w:t>Η καρδιακή προσβολή, που είναι γνωστή και ως έμφραγμα του μυοκαρδίου, συμβαίνει όταν ένας θρόμβος αίματος διακόπτει τη ροή του αίματος και την παροχή οξυγόνου σε ένα μέρος της καρδιάς, προκαλώντας βλάβη στο μυοκάρδιο</w:t>
      </w:r>
      <w:r w:rsidRPr="00255628">
        <w:rPr>
          <w:vertAlign w:val="superscript"/>
          <w:lang w:val="el-GR"/>
        </w:rPr>
        <w:t>3</w:t>
      </w:r>
      <w:r w:rsidRPr="00255628">
        <w:rPr>
          <w:lang w:val="el-GR"/>
        </w:rPr>
        <w:t xml:space="preserve">. </w:t>
      </w:r>
    </w:p>
    <w:p w:rsidR="003D7CC2" w:rsidRPr="00255628" w:rsidRDefault="003D7CC2" w:rsidP="007E2971">
      <w:pPr>
        <w:pStyle w:val="ListParagraph"/>
        <w:numPr>
          <w:ilvl w:val="0"/>
          <w:numId w:val="28"/>
        </w:numPr>
        <w:ind w:left="0"/>
        <w:jc w:val="both"/>
        <w:rPr>
          <w:lang w:val="el-GR"/>
        </w:rPr>
      </w:pPr>
      <w:r w:rsidRPr="00255628">
        <w:rPr>
          <w:lang w:val="el-GR"/>
        </w:rPr>
        <w:t>Παρά την τυπική θεραπεία, οι άνθρωποι που έχουν υποστεί προηγούμενη καρδιακή προσβολή διατρέχουν υψηλότερο συνεχή κίνδυνο εμφάνισης άλλου συμβάματος ή θανάτου</w:t>
      </w:r>
      <w:r w:rsidRPr="00255628">
        <w:rPr>
          <w:vertAlign w:val="superscript"/>
          <w:lang w:val="el-GR"/>
        </w:rPr>
        <w:t>2</w:t>
      </w:r>
      <w:r w:rsidRPr="00255628">
        <w:rPr>
          <w:lang w:val="el-GR"/>
        </w:rPr>
        <w:t xml:space="preserve">. </w:t>
      </w:r>
    </w:p>
    <w:p w:rsidR="00423D9F" w:rsidRPr="00255628" w:rsidRDefault="00D75B1D" w:rsidP="007E2971">
      <w:pPr>
        <w:pStyle w:val="ListParagraph"/>
        <w:numPr>
          <w:ilvl w:val="0"/>
          <w:numId w:val="28"/>
        </w:numPr>
        <w:ind w:left="0"/>
        <w:jc w:val="both"/>
        <w:rPr>
          <w:lang w:val="el-GR"/>
        </w:rPr>
      </w:pPr>
      <w:r w:rsidRPr="00255628">
        <w:rPr>
          <w:rFonts w:ascii="Arial" w:hAnsi="Arial"/>
          <w:lang w:val="el-GR"/>
        </w:rPr>
        <w:t xml:space="preserve">Καρδιακή προσβολή παθαίνουν περίπου 580.000 άνθρωποι κάθε χρόνο στην </w:t>
      </w:r>
      <w:r>
        <w:rPr>
          <w:rFonts w:ascii="Arial" w:hAnsi="Arial"/>
        </w:rPr>
        <w:t>E</w:t>
      </w:r>
      <w:r w:rsidRPr="00255628">
        <w:rPr>
          <w:rFonts w:ascii="Arial" w:hAnsi="Arial"/>
          <w:lang w:val="el-GR"/>
        </w:rPr>
        <w:t>Ε-5 και 750.000 άνθρωποι μόνο στις Ηνωμένες Πολιτείες</w:t>
      </w:r>
      <w:r w:rsidRPr="00255628">
        <w:rPr>
          <w:rFonts w:ascii="Arial" w:hAnsi="Arial"/>
          <w:vertAlign w:val="superscript"/>
          <w:lang w:val="el-GR"/>
        </w:rPr>
        <w:t>4,5</w:t>
      </w:r>
      <w:r w:rsidRPr="00255628">
        <w:rPr>
          <w:rFonts w:ascii="Arial" w:hAnsi="Arial"/>
          <w:lang w:val="el-GR"/>
        </w:rPr>
        <w:t>.</w:t>
      </w:r>
    </w:p>
    <w:p w:rsidR="003D7CC2" w:rsidRPr="00255628" w:rsidRDefault="003D7CC2" w:rsidP="007E2971">
      <w:pPr>
        <w:spacing w:line="240" w:lineRule="auto"/>
        <w:rPr>
          <w:rFonts w:asciiTheme="majorHAnsi" w:hAnsiTheme="majorHAnsi" w:cstheme="majorHAnsi"/>
          <w:b/>
          <w:sz w:val="24"/>
          <w:szCs w:val="32"/>
          <w:lang w:val="el-GR"/>
        </w:rPr>
      </w:pPr>
    </w:p>
    <w:p w:rsidR="00BB13AD" w:rsidRPr="00255628" w:rsidRDefault="00F83926" w:rsidP="007E2971">
      <w:pPr>
        <w:spacing w:line="240" w:lineRule="auto"/>
        <w:jc w:val="both"/>
        <w:rPr>
          <w:rFonts w:asciiTheme="majorHAnsi" w:hAnsiTheme="majorHAnsi" w:cstheme="majorHAnsi"/>
          <w:b/>
          <w:sz w:val="24"/>
          <w:szCs w:val="32"/>
          <w:lang w:val="el-GR"/>
        </w:rPr>
      </w:pPr>
      <w:r w:rsidRPr="00255628">
        <w:rPr>
          <w:rFonts w:asciiTheme="majorHAnsi" w:hAnsiTheme="majorHAnsi" w:cstheme="majorHAnsi"/>
          <w:b/>
          <w:sz w:val="24"/>
          <w:lang w:val="el-GR"/>
        </w:rPr>
        <w:t>Τι είναι η φλεγμονώδης αθηροσκλήρωση;</w:t>
      </w:r>
    </w:p>
    <w:p w:rsidR="00DD56B1" w:rsidRPr="00255628" w:rsidRDefault="005E3C95" w:rsidP="007E2971">
      <w:pPr>
        <w:pStyle w:val="ListParagraph"/>
        <w:numPr>
          <w:ilvl w:val="0"/>
          <w:numId w:val="27"/>
        </w:numPr>
        <w:spacing w:line="240" w:lineRule="auto"/>
        <w:ind w:left="0"/>
        <w:jc w:val="both"/>
        <w:rPr>
          <w:rFonts w:ascii="Arial" w:hAnsi="Arial" w:cs="Arial"/>
          <w:bCs/>
          <w:lang w:val="el-GR"/>
        </w:rPr>
      </w:pPr>
      <w:r w:rsidRPr="00255628">
        <w:rPr>
          <w:rFonts w:ascii="Arial" w:hAnsi="Arial"/>
          <w:lang w:val="el-GR"/>
        </w:rPr>
        <w:t xml:space="preserve">Αθηροσκλήρωση είναι η συσσώρευση λίπους, χοληστερόλης και άλλων ουσιών μέσα και πάνω στα αρτηριακά τοιχώματα, που μπορούν να περιορίσουν τη ροή του αίματος. </w:t>
      </w:r>
    </w:p>
    <w:p w:rsidR="005E3C95" w:rsidRPr="00255628" w:rsidRDefault="005E3C95" w:rsidP="007E2971">
      <w:pPr>
        <w:pStyle w:val="ListParagraph"/>
        <w:numPr>
          <w:ilvl w:val="0"/>
          <w:numId w:val="27"/>
        </w:numPr>
        <w:spacing w:line="240" w:lineRule="auto"/>
        <w:ind w:left="0"/>
        <w:jc w:val="both"/>
        <w:rPr>
          <w:rFonts w:ascii="Arial" w:hAnsi="Arial" w:cs="Arial"/>
          <w:bCs/>
          <w:lang w:val="el-GR"/>
        </w:rPr>
      </w:pPr>
      <w:r w:rsidRPr="00255628">
        <w:rPr>
          <w:rFonts w:ascii="Arial" w:hAnsi="Arial"/>
          <w:lang w:val="el-GR"/>
        </w:rPr>
        <w:t>Ο παράγοντας φλεγμονής στην αθηροσκλήρωση καθοδηγείται από τα φλεγμονώδη κύτταρα στο αρτηριακό τοίχωμα που συγκεντρώνονται λόγω της συσσώρευσης λίπους</w:t>
      </w:r>
      <w:r w:rsidRPr="00255628">
        <w:rPr>
          <w:rFonts w:ascii="Arial" w:hAnsi="Arial"/>
          <w:vertAlign w:val="superscript"/>
          <w:lang w:val="el-GR"/>
        </w:rPr>
        <w:t>6</w:t>
      </w:r>
      <w:r w:rsidRPr="00255628">
        <w:rPr>
          <w:rFonts w:ascii="Arial" w:hAnsi="Arial"/>
          <w:lang w:val="el-GR"/>
        </w:rPr>
        <w:t>.</w:t>
      </w:r>
    </w:p>
    <w:p w:rsidR="00DD56B1" w:rsidRPr="00255628" w:rsidRDefault="00846F87" w:rsidP="007E2971">
      <w:pPr>
        <w:pStyle w:val="ListParagraph"/>
        <w:numPr>
          <w:ilvl w:val="0"/>
          <w:numId w:val="27"/>
        </w:numPr>
        <w:spacing w:line="240" w:lineRule="auto"/>
        <w:ind w:left="0"/>
        <w:jc w:val="both"/>
        <w:rPr>
          <w:rFonts w:ascii="Arial" w:hAnsi="Arial" w:cs="Arial"/>
          <w:bCs/>
          <w:lang w:val="el-GR"/>
        </w:rPr>
      </w:pPr>
      <w:r w:rsidRPr="00255628">
        <w:rPr>
          <w:rFonts w:ascii="Arial" w:hAnsi="Arial"/>
          <w:lang w:val="el-GR"/>
        </w:rPr>
        <w:t xml:space="preserve">Έχει αποδειχθεί ότι σε περίπου </w:t>
      </w:r>
      <w:r w:rsidRPr="00255628">
        <w:rPr>
          <w:rFonts w:ascii="Arial" w:hAnsi="Arial"/>
          <w:b/>
          <w:lang w:val="el-GR"/>
        </w:rPr>
        <w:t>4 στους 10 ανθρώπους</w:t>
      </w:r>
      <w:r w:rsidRPr="00255628">
        <w:rPr>
          <w:rFonts w:ascii="Arial" w:hAnsi="Arial"/>
          <w:lang w:val="el-GR"/>
        </w:rPr>
        <w:t xml:space="preserve"> που έχουν υποστεί καρδιακή προσβολή, ο κίνδυνος εμφάνισης νέας καρδιακής προσβολής ή εγκεφαλικού επεισοδίου σχετίζεται άμεσα με την αυξημένη φλεγμονή των αιμοφόρων αγγείων, που είναι γνωστή ως</w:t>
      </w:r>
      <w:r w:rsidRPr="00255628">
        <w:rPr>
          <w:lang w:val="el-GR"/>
        </w:rPr>
        <w:t xml:space="preserve"> </w:t>
      </w:r>
      <w:r w:rsidRPr="00255628">
        <w:rPr>
          <w:b/>
          <w:lang w:val="el-GR"/>
        </w:rPr>
        <w:t>φλεγμονώδης αθηροσκλήρωση</w:t>
      </w:r>
      <w:r w:rsidRPr="00255628">
        <w:rPr>
          <w:rFonts w:ascii="Arial" w:hAnsi="Arial"/>
          <w:vertAlign w:val="superscript"/>
          <w:lang w:val="el-GR"/>
        </w:rPr>
        <w:t>1</w:t>
      </w:r>
      <w:r w:rsidRPr="00255628">
        <w:rPr>
          <w:rFonts w:ascii="Arial" w:hAnsi="Arial"/>
          <w:lang w:val="el-GR"/>
        </w:rPr>
        <w:t xml:space="preserve">. </w:t>
      </w:r>
    </w:p>
    <w:p w:rsidR="00904E43" w:rsidRPr="00255628" w:rsidRDefault="00985076" w:rsidP="007E2971">
      <w:pPr>
        <w:pStyle w:val="ListParagraph"/>
        <w:numPr>
          <w:ilvl w:val="0"/>
          <w:numId w:val="27"/>
        </w:numPr>
        <w:spacing w:line="240" w:lineRule="auto"/>
        <w:ind w:left="0"/>
        <w:jc w:val="both"/>
        <w:rPr>
          <w:rFonts w:ascii="Arial" w:hAnsi="Arial" w:cs="Arial"/>
          <w:bCs/>
          <w:lang w:val="el-GR"/>
        </w:rPr>
      </w:pPr>
      <w:r w:rsidRPr="00255628">
        <w:rPr>
          <w:lang w:val="el-GR"/>
        </w:rPr>
        <w:t>Επί του παρόντος δεν υπάρχουν εγκεκριμένες θεραπείες</w:t>
      </w:r>
      <w:r w:rsidR="00BE4E2E" w:rsidRPr="00255628">
        <w:rPr>
          <w:lang w:val="el-GR"/>
        </w:rPr>
        <w:t xml:space="preserve"> που να στοχεύουν εκλεκτικά το φλεγμονώδη παράγοντα στην αθηροσκλήρωση</w:t>
      </w:r>
      <w:r w:rsidR="00BE4E2E" w:rsidRPr="00255628">
        <w:rPr>
          <w:color w:val="FF0000"/>
          <w:lang w:val="el-GR"/>
        </w:rPr>
        <w:t>,</w:t>
      </w:r>
      <w:r w:rsidRPr="00255628">
        <w:rPr>
          <w:lang w:val="el-GR"/>
        </w:rPr>
        <w:t xml:space="preserve"> και 25% των ανθρώπων θα εμφανίσουν νέο καρδιαγγειακό σύμβαμα εντός πέντε ετών</w:t>
      </w:r>
      <w:r w:rsidRPr="00255628">
        <w:rPr>
          <w:vertAlign w:val="superscript"/>
          <w:lang w:val="el-GR"/>
        </w:rPr>
        <w:t>2</w:t>
      </w:r>
      <w:r w:rsidRPr="00255628">
        <w:rPr>
          <w:lang w:val="el-GR"/>
        </w:rPr>
        <w:t>.</w:t>
      </w:r>
    </w:p>
    <w:p w:rsidR="00904E43" w:rsidRPr="00255628" w:rsidRDefault="00904E43" w:rsidP="007E2971">
      <w:pPr>
        <w:spacing w:line="240" w:lineRule="auto"/>
        <w:jc w:val="both"/>
        <w:rPr>
          <w:rFonts w:ascii="Arial" w:eastAsia="Times New Roman" w:hAnsi="Arial" w:cs="Arial"/>
          <w:bCs/>
          <w:lang w:val="el-GR"/>
        </w:rPr>
      </w:pPr>
    </w:p>
    <w:p w:rsidR="00DD5EB3" w:rsidRPr="00255628" w:rsidRDefault="00DD56B1" w:rsidP="007E2971">
      <w:pPr>
        <w:spacing w:line="240" w:lineRule="auto"/>
        <w:jc w:val="both"/>
        <w:rPr>
          <w:rFonts w:ascii="Arial" w:eastAsia="Times New Roman" w:hAnsi="Arial" w:cs="Arial"/>
          <w:bCs/>
          <w:lang w:val="el-GR"/>
        </w:rPr>
      </w:pPr>
      <w:r w:rsidRPr="00255628">
        <w:rPr>
          <w:rFonts w:ascii="Arial" w:hAnsi="Arial"/>
          <w:lang w:val="el-GR"/>
        </w:rPr>
        <w:t xml:space="preserve">Τα δευτερεύοντα συμβάματα σε ανθρώπους με φλεγμονώδη αθηροσκλήρωση σχετίζονται με </w:t>
      </w:r>
      <w:r w:rsidR="00BE4E2E" w:rsidRPr="00255628">
        <w:rPr>
          <w:rFonts w:ascii="Arial" w:hAnsi="Arial"/>
          <w:lang w:val="el-GR"/>
        </w:rPr>
        <w:t xml:space="preserve">αυξημένη </w:t>
      </w:r>
      <w:r w:rsidR="00BE4E2E" w:rsidRPr="00BB592A">
        <w:rPr>
          <w:rFonts w:ascii="Arial" w:hAnsi="Arial"/>
          <w:lang w:val="el-GR"/>
        </w:rPr>
        <w:t>νοσηρότητα, θνητότητα</w:t>
      </w:r>
      <w:r w:rsidRPr="00BB592A">
        <w:rPr>
          <w:rFonts w:ascii="Arial" w:hAnsi="Arial"/>
          <w:lang w:val="el-GR"/>
        </w:rPr>
        <w:t xml:space="preserve"> </w:t>
      </w:r>
      <w:r w:rsidRPr="00255628">
        <w:rPr>
          <w:rFonts w:ascii="Arial" w:hAnsi="Arial"/>
          <w:lang w:val="el-GR"/>
        </w:rPr>
        <w:t xml:space="preserve">και μειωμένη ποιότητα ζωής, ενώ επί του παρόντος αντιπροσωπεύουν ένα μεγάλο οικονομικό βάρος για τους ασθενείς και τα συστήματα περίθαλψης σε όλο τον κόσμο. </w:t>
      </w:r>
    </w:p>
    <w:p w:rsidR="00A7459D" w:rsidRPr="00255628" w:rsidRDefault="00A7459D" w:rsidP="007E2971">
      <w:pPr>
        <w:rPr>
          <w:lang w:val="el-GR"/>
        </w:rPr>
      </w:pPr>
    </w:p>
    <w:p w:rsidR="00A7459D" w:rsidRPr="00255628" w:rsidRDefault="003F59EB" w:rsidP="007E2971">
      <w:pPr>
        <w:jc w:val="both"/>
        <w:rPr>
          <w:rFonts w:asciiTheme="majorHAnsi" w:hAnsiTheme="majorHAnsi" w:cstheme="majorHAnsi"/>
          <w:b/>
          <w:sz w:val="24"/>
          <w:szCs w:val="24"/>
          <w:lang w:val="el-GR"/>
        </w:rPr>
      </w:pPr>
      <w:r w:rsidRPr="00255628">
        <w:rPr>
          <w:rFonts w:asciiTheme="majorHAnsi" w:hAnsiTheme="majorHAnsi" w:cstheme="majorHAnsi"/>
          <w:b/>
          <w:sz w:val="24"/>
          <w:lang w:val="el-GR"/>
        </w:rPr>
        <w:t>Με ποιον τρόπο γίνεται η διάγνωση της φλεγμονώδους αθηροσκλήρωσης;</w:t>
      </w:r>
    </w:p>
    <w:p w:rsidR="003F59EB" w:rsidRPr="00255628" w:rsidRDefault="00DD56B1" w:rsidP="007E2971">
      <w:pPr>
        <w:jc w:val="both"/>
        <w:rPr>
          <w:b/>
          <w:szCs w:val="32"/>
          <w:lang w:val="el-GR"/>
        </w:rPr>
      </w:pPr>
      <w:r w:rsidRPr="00255628">
        <w:rPr>
          <w:lang w:val="el-GR"/>
        </w:rPr>
        <w:t xml:space="preserve">Η διάγνωση της φλεγμονώδους αθηροσκλήρωσης μπορεί να γίνει με μέτρηση του επιπέδου της </w:t>
      </w:r>
      <w:r>
        <w:rPr>
          <w:rFonts w:ascii="Arial" w:hAnsi="Arial"/>
          <w:b/>
          <w:color w:val="222222"/>
          <w:shd w:val="clear" w:color="auto" w:fill="FFFFFF"/>
        </w:rPr>
        <w:t>C</w:t>
      </w:r>
      <w:r w:rsidRPr="00255628">
        <w:rPr>
          <w:rFonts w:ascii="Arial" w:hAnsi="Arial"/>
          <w:b/>
          <w:color w:val="222222"/>
          <w:shd w:val="clear" w:color="auto" w:fill="FFFFFF"/>
          <w:lang w:val="el-GR"/>
        </w:rPr>
        <w:t>-αντιδρώσας πρωτεΐνης (</w:t>
      </w:r>
      <w:r>
        <w:rPr>
          <w:b/>
        </w:rPr>
        <w:t>CRP</w:t>
      </w:r>
      <w:r w:rsidRPr="00255628">
        <w:rPr>
          <w:b/>
          <w:lang w:val="el-GR"/>
        </w:rPr>
        <w:t xml:space="preserve">) </w:t>
      </w:r>
      <w:r w:rsidRPr="00255628">
        <w:rPr>
          <w:lang w:val="el-GR"/>
        </w:rPr>
        <w:t>στο αίμα</w:t>
      </w:r>
      <w:r w:rsidRPr="00255628">
        <w:rPr>
          <w:b/>
          <w:lang w:val="el-GR"/>
        </w:rPr>
        <w:t xml:space="preserve">. </w:t>
      </w:r>
      <w:r w:rsidRPr="00255628">
        <w:rPr>
          <w:lang w:val="el-GR"/>
        </w:rPr>
        <w:t xml:space="preserve">Το επίπεδο της </w:t>
      </w:r>
      <w:r>
        <w:t>CRP</w:t>
      </w:r>
      <w:r w:rsidRPr="00255628">
        <w:rPr>
          <w:lang w:val="el-GR"/>
        </w:rPr>
        <w:t xml:space="preserve"> μετράται με τη χρήση μιας εξέτασης υψηλής ευαισθησίας για την </w:t>
      </w:r>
      <w:r>
        <w:t>CRP</w:t>
      </w:r>
      <w:r w:rsidRPr="00255628">
        <w:rPr>
          <w:lang w:val="el-GR"/>
        </w:rPr>
        <w:t xml:space="preserve"> (</w:t>
      </w:r>
      <w:r>
        <w:t>hsCRP</w:t>
      </w:r>
      <w:r w:rsidRPr="00255628">
        <w:rPr>
          <w:lang w:val="el-GR"/>
        </w:rPr>
        <w:t xml:space="preserve">). </w:t>
      </w:r>
      <w:r w:rsidRPr="00255628">
        <w:rPr>
          <w:rFonts w:ascii="Arial" w:hAnsi="Arial"/>
          <w:lang w:val="el-GR"/>
        </w:rPr>
        <w:t xml:space="preserve">Η </w:t>
      </w:r>
      <w:r>
        <w:rPr>
          <w:rFonts w:ascii="Arial" w:hAnsi="Arial"/>
        </w:rPr>
        <w:t>hsCRP</w:t>
      </w:r>
      <w:r w:rsidRPr="00255628">
        <w:rPr>
          <w:rFonts w:ascii="Arial" w:hAnsi="Arial"/>
          <w:lang w:val="el-GR"/>
        </w:rPr>
        <w:t xml:space="preserve"> είναι ένας καθιερωμένος κλινικός δείκτης της αυξημένης καρδιαγγειακής φλεγμονής στον οργανισμό</w:t>
      </w:r>
      <w:r w:rsidRPr="00255628">
        <w:rPr>
          <w:rFonts w:ascii="Arial" w:hAnsi="Arial"/>
          <w:color w:val="FF0000"/>
          <w:lang w:val="el-GR"/>
        </w:rPr>
        <w:t>,</w:t>
      </w:r>
      <w:r w:rsidRPr="00255628">
        <w:rPr>
          <w:rFonts w:ascii="Arial" w:hAnsi="Arial"/>
          <w:lang w:val="el-GR"/>
        </w:rPr>
        <w:t xml:space="preserve"> και η παρουσία της υποδεικνύει αυξημένο κίνδυνο εμφάνισης δευτερευόντων συμβαμάτων έπειτα από μια καρδιακή προσβολή. </w:t>
      </w:r>
      <w:r w:rsidRPr="00255628">
        <w:rPr>
          <w:lang w:val="el-GR"/>
        </w:rPr>
        <w:t xml:space="preserve">Οι δοκιμασίες της </w:t>
      </w:r>
      <w:r>
        <w:t>hsCRP</w:t>
      </w:r>
      <w:r w:rsidRPr="00255628">
        <w:rPr>
          <w:lang w:val="el-GR"/>
        </w:rPr>
        <w:t xml:space="preserve"> είναι ακριβείς, μικρού κόστους και άμεσα διαθέσιμες.</w:t>
      </w:r>
    </w:p>
    <w:p w:rsidR="00A7459D" w:rsidRPr="00255628" w:rsidRDefault="00A7459D" w:rsidP="007E2971">
      <w:pPr>
        <w:rPr>
          <w:lang w:val="el-GR"/>
        </w:rPr>
      </w:pPr>
    </w:p>
    <w:p w:rsidR="00585BE5" w:rsidRPr="00CB0B02" w:rsidRDefault="00585BE5" w:rsidP="007E2971">
      <w:pPr>
        <w:rPr>
          <w:rFonts w:asciiTheme="majorHAnsi" w:hAnsiTheme="majorHAnsi" w:cstheme="majorHAnsi"/>
          <w:b/>
          <w:color w:val="000000"/>
          <w:sz w:val="16"/>
        </w:rPr>
      </w:pPr>
      <w:r w:rsidRPr="00CB0B02">
        <w:rPr>
          <w:rFonts w:asciiTheme="majorHAnsi" w:hAnsiTheme="majorHAnsi" w:cstheme="majorHAnsi"/>
          <w:b/>
          <w:color w:val="000000"/>
          <w:sz w:val="16"/>
        </w:rPr>
        <w:t>Παραπομπές</w:t>
      </w:r>
    </w:p>
    <w:p w:rsidR="000F250B" w:rsidRPr="00CB0B02" w:rsidRDefault="000F250B" w:rsidP="007E2971">
      <w:pPr>
        <w:pStyle w:val="ListParagraph"/>
        <w:numPr>
          <w:ilvl w:val="0"/>
          <w:numId w:val="29"/>
        </w:numPr>
        <w:ind w:left="0" w:hanging="357"/>
        <w:rPr>
          <w:rFonts w:ascii="Arial" w:hAnsi="Arial" w:cs="Arial"/>
          <w:sz w:val="14"/>
          <w:szCs w:val="18"/>
        </w:rPr>
      </w:pPr>
      <w:r w:rsidRPr="00CB0B02">
        <w:rPr>
          <w:rFonts w:ascii="Arial" w:hAnsi="Arial"/>
          <w:sz w:val="14"/>
        </w:rPr>
        <w:t xml:space="preserve">Ridker P. How Common Is Residual Inflammatory Risk? </w:t>
      </w:r>
      <w:r w:rsidRPr="00CB0B02">
        <w:rPr>
          <w:rFonts w:ascii="Arial" w:hAnsi="Arial"/>
          <w:i/>
          <w:sz w:val="14"/>
        </w:rPr>
        <w:t>Circ Res. 2017;120:617-619</w:t>
      </w:r>
    </w:p>
    <w:p w:rsidR="003B0D19" w:rsidRPr="00CB0B02" w:rsidRDefault="000F250B" w:rsidP="007E2971">
      <w:pPr>
        <w:pStyle w:val="ListParagraph"/>
        <w:numPr>
          <w:ilvl w:val="0"/>
          <w:numId w:val="29"/>
        </w:numPr>
        <w:ind w:left="0" w:hanging="357"/>
        <w:rPr>
          <w:rFonts w:asciiTheme="majorHAnsi" w:hAnsiTheme="majorHAnsi" w:cstheme="majorHAnsi"/>
          <w:sz w:val="14"/>
          <w:szCs w:val="18"/>
        </w:rPr>
      </w:pPr>
      <w:r w:rsidRPr="00CB0B02">
        <w:rPr>
          <w:rFonts w:asciiTheme="majorHAnsi" w:hAnsiTheme="majorHAnsi" w:cstheme="majorHAnsi"/>
          <w:sz w:val="14"/>
        </w:rPr>
        <w:t xml:space="preserve">Heart Disease and Stroke Statistics—2017 Update: A Report From the American Heart Association. </w:t>
      </w:r>
      <w:r w:rsidRPr="00CB0B02">
        <w:rPr>
          <w:rFonts w:asciiTheme="majorHAnsi" w:hAnsiTheme="majorHAnsi" w:cstheme="majorHAnsi"/>
          <w:i/>
          <w:sz w:val="14"/>
        </w:rPr>
        <w:t>Circulation.</w:t>
      </w:r>
      <w:r w:rsidRPr="00CB0B02">
        <w:rPr>
          <w:rFonts w:asciiTheme="majorHAnsi" w:hAnsiTheme="majorHAnsi" w:cstheme="majorHAnsi"/>
          <w:sz w:val="14"/>
        </w:rPr>
        <w:t xml:space="preserve"> 2017;135:e146-e603</w:t>
      </w:r>
    </w:p>
    <w:p w:rsidR="003B0D19" w:rsidRPr="00CB0B02" w:rsidRDefault="003B0D19" w:rsidP="007E2971">
      <w:pPr>
        <w:pStyle w:val="ListParagraph"/>
        <w:numPr>
          <w:ilvl w:val="0"/>
          <w:numId w:val="29"/>
        </w:numPr>
        <w:ind w:left="0" w:hanging="357"/>
        <w:rPr>
          <w:rFonts w:asciiTheme="majorHAnsi" w:hAnsiTheme="majorHAnsi" w:cstheme="majorHAnsi"/>
          <w:sz w:val="14"/>
          <w:szCs w:val="18"/>
        </w:rPr>
      </w:pPr>
      <w:r w:rsidRPr="00CB0B02">
        <w:rPr>
          <w:rFonts w:cstheme="minorHAnsi"/>
          <w:color w:val="000000"/>
          <w:sz w:val="14"/>
        </w:rPr>
        <w:t xml:space="preserve">NHS Choices. Heart attack. Available at: </w:t>
      </w:r>
      <w:hyperlink r:id="rId8">
        <w:r w:rsidRPr="00CB0B02">
          <w:rPr>
            <w:rStyle w:val="Hyperlink"/>
            <w:rFonts w:cstheme="minorHAnsi"/>
            <w:color w:val="0033CC"/>
            <w:sz w:val="14"/>
            <w:u w:val="single"/>
          </w:rPr>
          <w:t>http://www.nhs.uk/conditions/Heart-attack/Pages/Introduction.aspx</w:t>
        </w:r>
      </w:hyperlink>
      <w:r w:rsidRPr="00CB0B02">
        <w:rPr>
          <w:rFonts w:cstheme="minorHAnsi"/>
          <w:sz w:val="14"/>
        </w:rPr>
        <w:t>. Last accessed June 2017.</w:t>
      </w:r>
      <w:r w:rsidRPr="00CB0B02">
        <w:rPr>
          <w:rFonts w:cstheme="minorHAnsi"/>
          <w:color w:val="0033CC"/>
          <w:sz w:val="14"/>
        </w:rPr>
        <w:t xml:space="preserve"> </w:t>
      </w:r>
    </w:p>
    <w:p w:rsidR="000F250B" w:rsidRPr="00CB0B02" w:rsidRDefault="000F250B" w:rsidP="007E2971">
      <w:pPr>
        <w:pStyle w:val="ListParagraph"/>
        <w:numPr>
          <w:ilvl w:val="0"/>
          <w:numId w:val="29"/>
        </w:numPr>
        <w:ind w:left="0" w:hanging="357"/>
        <w:rPr>
          <w:rFonts w:ascii="Arial" w:hAnsi="Arial" w:cs="Arial"/>
          <w:sz w:val="14"/>
          <w:szCs w:val="18"/>
        </w:rPr>
      </w:pPr>
      <w:r w:rsidRPr="00CB0B02">
        <w:rPr>
          <w:rFonts w:ascii="Arial" w:hAnsi="Arial"/>
          <w:sz w:val="14"/>
        </w:rPr>
        <w:t xml:space="preserve">EU5 MI trend. Based on Eurostat discharge data. Novartis data on file. </w:t>
      </w:r>
    </w:p>
    <w:p w:rsidR="003B0D19" w:rsidRPr="00CB0B02" w:rsidRDefault="00585BE5" w:rsidP="007E2971">
      <w:pPr>
        <w:pStyle w:val="ListParagraph"/>
        <w:numPr>
          <w:ilvl w:val="0"/>
          <w:numId w:val="29"/>
        </w:numPr>
        <w:ind w:left="0" w:hanging="357"/>
        <w:rPr>
          <w:rFonts w:asciiTheme="majorHAnsi" w:hAnsiTheme="majorHAnsi" w:cstheme="majorHAnsi"/>
          <w:b/>
          <w:color w:val="000000"/>
          <w:sz w:val="14"/>
          <w:szCs w:val="18"/>
        </w:rPr>
      </w:pPr>
      <w:r w:rsidRPr="00CB0B02">
        <w:rPr>
          <w:rFonts w:asciiTheme="majorHAnsi" w:hAnsiTheme="majorHAnsi" w:cstheme="majorHAnsi"/>
          <w:color w:val="000000"/>
          <w:sz w:val="14"/>
        </w:rPr>
        <w:t xml:space="preserve">Mozaffarian D, et al. Heart Disease and Stroke Statistics – 2016 Update: A Report From the American Heart Association. </w:t>
      </w:r>
      <w:r w:rsidRPr="00CB0B02">
        <w:rPr>
          <w:rFonts w:asciiTheme="majorHAnsi" w:hAnsiTheme="majorHAnsi" w:cstheme="majorHAnsi"/>
          <w:i/>
          <w:color w:val="000000"/>
          <w:sz w:val="14"/>
        </w:rPr>
        <w:t xml:space="preserve">Circulation. </w:t>
      </w:r>
      <w:r w:rsidRPr="00CB0B02">
        <w:rPr>
          <w:rFonts w:asciiTheme="majorHAnsi" w:hAnsiTheme="majorHAnsi" w:cstheme="majorHAnsi"/>
          <w:color w:val="000000"/>
          <w:sz w:val="14"/>
        </w:rPr>
        <w:t>2017; 135(23):e1-324.</w:t>
      </w:r>
    </w:p>
    <w:p w:rsidR="003B0D19" w:rsidRPr="00CB0B02" w:rsidRDefault="003B0D19" w:rsidP="007E2971">
      <w:pPr>
        <w:pStyle w:val="ListParagraph"/>
        <w:numPr>
          <w:ilvl w:val="0"/>
          <w:numId w:val="29"/>
        </w:numPr>
        <w:ind w:left="0" w:hanging="357"/>
        <w:rPr>
          <w:rFonts w:asciiTheme="majorHAnsi" w:hAnsiTheme="majorHAnsi" w:cstheme="majorHAnsi"/>
          <w:b/>
          <w:color w:val="000000"/>
          <w:sz w:val="16"/>
        </w:rPr>
      </w:pPr>
      <w:r w:rsidRPr="00CB0B02">
        <w:rPr>
          <w:rFonts w:cstheme="minorHAnsi"/>
          <w:sz w:val="14"/>
        </w:rPr>
        <w:t xml:space="preserve">NHS Choices. Atherosclerosis (arteriosclerosis). Available at: </w:t>
      </w:r>
      <w:hyperlink r:id="rId9">
        <w:r w:rsidRPr="00CB0B02">
          <w:rPr>
            <w:rStyle w:val="Hyperlink"/>
            <w:rFonts w:cstheme="minorHAnsi"/>
            <w:color w:val="0033CC"/>
            <w:sz w:val="14"/>
            <w:u w:val="single"/>
          </w:rPr>
          <w:t>http://www.nhs.uk/conditions/Atherosclerosis/Pages/Introduction.aspx</w:t>
        </w:r>
      </w:hyperlink>
      <w:r w:rsidRPr="00CB0B02">
        <w:rPr>
          <w:rFonts w:cstheme="minorHAnsi"/>
          <w:sz w:val="14"/>
        </w:rPr>
        <w:t>. Last accessed June 2017.</w:t>
      </w:r>
    </w:p>
    <w:p w:rsidR="00973514" w:rsidRDefault="00973514" w:rsidP="007E2971">
      <w:pPr>
        <w:pStyle w:val="Footnote0"/>
        <w:rPr>
          <w:sz w:val="8"/>
        </w:rPr>
      </w:pPr>
    </w:p>
    <w:p w:rsidR="007E2971" w:rsidRPr="00CB0B02" w:rsidRDefault="007E2971" w:rsidP="007E2971">
      <w:pPr>
        <w:pStyle w:val="Footnote0"/>
        <w:rPr>
          <w:sz w:val="8"/>
        </w:rPr>
      </w:pPr>
    </w:p>
    <w:sectPr w:rsidR="007E2971" w:rsidRPr="00CB0B02" w:rsidSect="007E2971">
      <w:headerReference w:type="default" r:id="rId10"/>
      <w:footerReference w:type="default" r:id="rId11"/>
      <w:headerReference w:type="first" r:id="rId12"/>
      <w:pgSz w:w="11907" w:h="16840" w:code="9"/>
      <w:pgMar w:top="1440" w:right="1080" w:bottom="1440" w:left="1080"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366" w:rsidRDefault="00C64366" w:rsidP="00852473">
      <w:pPr>
        <w:spacing w:line="240" w:lineRule="auto"/>
      </w:pPr>
      <w:r>
        <w:separator/>
      </w:r>
    </w:p>
  </w:endnote>
  <w:endnote w:type="continuationSeparator" w:id="0">
    <w:p w:rsidR="00C64366" w:rsidRDefault="00C64366" w:rsidP="008524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B02" w:rsidRPr="00255628" w:rsidRDefault="00CB0B02" w:rsidP="00CB0B02">
    <w:pPr>
      <w:spacing w:line="240" w:lineRule="auto"/>
      <w:rPr>
        <w:color w:val="7F7F7F"/>
        <w:sz w:val="12"/>
        <w:szCs w:val="12"/>
        <w:lang w:val="el-GR"/>
      </w:rPr>
    </w:pPr>
    <w:r w:rsidRPr="00255628">
      <w:rPr>
        <w:color w:val="7F7F7F"/>
        <w:sz w:val="12"/>
        <w:szCs w:val="12"/>
        <w:lang w:val="el-GR"/>
      </w:rPr>
      <w:t xml:space="preserve">Αυτές οι πληροφορίες προορίζονται για γενική πληροφόρηση και ενημέρωση του κοινού και σε καμία περίπτωση δεν μπορούν να αντικαταστήσουν τη συμβουλή ιατρού ή άλλου αρμοδίου επαγγελματία υγείας. Την επιστημονική επιμέλεια και ευθύνη έχει το Ιατρικό Τμήμα της φαρμακευτικής εταιρείας </w:t>
    </w:r>
    <w:r w:rsidRPr="007A0DEE">
      <w:rPr>
        <w:color w:val="7F7F7F"/>
        <w:sz w:val="12"/>
        <w:szCs w:val="12"/>
      </w:rPr>
      <w:t>Novartis</w:t>
    </w:r>
    <w:r w:rsidRPr="00255628">
      <w:rPr>
        <w:color w:val="7F7F7F"/>
        <w:sz w:val="12"/>
        <w:szCs w:val="12"/>
        <w:lang w:val="el-GR"/>
      </w:rPr>
      <w:t xml:space="preserve"> (</w:t>
    </w:r>
    <w:r w:rsidRPr="007A0DEE">
      <w:rPr>
        <w:color w:val="7F7F7F"/>
        <w:sz w:val="12"/>
        <w:szCs w:val="12"/>
      </w:rPr>
      <w:t>Hellas</w:t>
    </w:r>
    <w:r w:rsidRPr="00255628">
      <w:rPr>
        <w:color w:val="7F7F7F"/>
        <w:sz w:val="12"/>
        <w:szCs w:val="12"/>
        <w:lang w:val="el-GR"/>
      </w:rPr>
      <w:t xml:space="preserve">) ΑΕΒΕ. Τηλέφωνο επικοινωνίας: 2102811712. Η αναπαραγωγή από μέσα μαζικής ενημέρωσης για λόγους ενημέρωσης του κοινού επί επίκαιρων γεγονότων γίνεται υπό την ευθύνη τους. Σε περιπτώσεις περιλήψεων, αποσπασμάτων ή φωτογραφικού υλικού, θα πρέπει να αναφέρεται ως πηγή η </w:t>
    </w:r>
    <w:r w:rsidRPr="007A0DEE">
      <w:rPr>
        <w:color w:val="7F7F7F"/>
        <w:sz w:val="12"/>
        <w:szCs w:val="12"/>
      </w:rPr>
      <w:t>Novartis</w:t>
    </w:r>
    <w:r w:rsidRPr="00255628">
      <w:rPr>
        <w:color w:val="7F7F7F"/>
        <w:sz w:val="12"/>
        <w:szCs w:val="12"/>
        <w:lang w:val="el-GR"/>
      </w:rPr>
      <w:t xml:space="preserve"> </w:t>
    </w:r>
    <w:r w:rsidRPr="007A0DEE">
      <w:rPr>
        <w:color w:val="7F7F7F"/>
        <w:sz w:val="12"/>
        <w:szCs w:val="12"/>
      </w:rPr>
      <w:t>Hellas</w:t>
    </w:r>
    <w:r w:rsidRPr="00255628">
      <w:rPr>
        <w:color w:val="7F7F7F"/>
        <w:sz w:val="12"/>
        <w:szCs w:val="12"/>
        <w:lang w:val="el-GR"/>
      </w:rPr>
      <w:t>.</w:t>
    </w:r>
  </w:p>
  <w:p w:rsidR="00CB0B02" w:rsidRPr="00C96C01" w:rsidRDefault="00C96C01" w:rsidP="00CB0B02">
    <w:pPr>
      <w:spacing w:line="240" w:lineRule="auto"/>
      <w:rPr>
        <w:color w:val="7F7F7F"/>
        <w:sz w:val="12"/>
        <w:szCs w:val="12"/>
      </w:rPr>
    </w:pPr>
    <w:r w:rsidRPr="00C96C01">
      <w:rPr>
        <w:color w:val="7F7F7F"/>
        <w:sz w:val="12"/>
        <w:szCs w:val="12"/>
      </w:rPr>
      <w:t>GR1707674842</w:t>
    </w:r>
    <w:r w:rsidR="00CB0B02">
      <w:rPr>
        <w:noProof/>
      </w:rPr>
      <w:drawing>
        <wp:anchor distT="0" distB="0" distL="114300" distR="114300" simplePos="0" relativeHeight="251680768" behindDoc="0" locked="0" layoutInCell="1" allowOverlap="1" wp14:anchorId="7C05436B" wp14:editId="70F868EA">
          <wp:simplePos x="0" y="0"/>
          <wp:positionH relativeFrom="page">
            <wp:posOffset>5458604</wp:posOffset>
          </wp:positionH>
          <wp:positionV relativeFrom="page">
            <wp:posOffset>10259971</wp:posOffset>
          </wp:positionV>
          <wp:extent cx="1628775" cy="29718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28775" cy="297180"/>
                  </a:xfrm>
                  <a:prstGeom prst="rect">
                    <a:avLst/>
                  </a:prstGeom>
                  <a:extLst>
                    <a:ext uri="{FAA26D3D-D897-4be2-8F04-BA451C77F1D7}">
                      <ma14:placeholderFlag xmlns:ve="http://schemas.openxmlformats.org/markup-compatibility/2006" xmlns=""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a:ext>
                  </a:extLst>
                </pic:spPr>
              </pic:pic>
            </a:graphicData>
          </a:graphic>
        </wp:anchor>
      </w:drawing>
    </w:r>
    <w:r w:rsidR="00CB0B02" w:rsidRPr="00C96C01">
      <w:rPr>
        <w:color w:val="7F7F7F"/>
        <w:sz w:val="12"/>
        <w:szCs w:val="12"/>
      </w:rPr>
      <w:t xml:space="preserve">  </w:t>
    </w:r>
    <w:r w:rsidR="00CB0B02" w:rsidRPr="007A0DEE">
      <w:rPr>
        <w:color w:val="7F7F7F"/>
        <w:sz w:val="12"/>
        <w:szCs w:val="12"/>
      </w:rPr>
      <w:t>CVM</w:t>
    </w:r>
    <w:r w:rsidR="00CB0B02" w:rsidRPr="00C96C01">
      <w:rPr>
        <w:color w:val="7F7F7F"/>
        <w:sz w:val="12"/>
        <w:szCs w:val="12"/>
      </w:rPr>
      <w:t>_</w:t>
    </w:r>
    <w:r w:rsidR="00CB0B02" w:rsidRPr="007A0DEE">
      <w:rPr>
        <w:color w:val="7F7F7F"/>
        <w:sz w:val="12"/>
        <w:szCs w:val="12"/>
      </w:rPr>
      <w:t>PUB</w:t>
    </w:r>
    <w:r w:rsidR="00CB0B02" w:rsidRPr="00C96C01">
      <w:rPr>
        <w:color w:val="7F7F7F"/>
        <w:sz w:val="12"/>
        <w:szCs w:val="12"/>
      </w:rPr>
      <w:t>_0</w:t>
    </w:r>
    <w:r w:rsidR="0077534D">
      <w:rPr>
        <w:color w:val="7F7F7F"/>
        <w:sz w:val="12"/>
        <w:szCs w:val="12"/>
      </w:rPr>
      <w:t>10</w:t>
    </w:r>
    <w:r w:rsidR="00CB0B02" w:rsidRPr="00C96C01">
      <w:rPr>
        <w:color w:val="7F7F7F"/>
        <w:sz w:val="12"/>
        <w:szCs w:val="12"/>
      </w:rPr>
      <w:t>_</w:t>
    </w:r>
    <w:r w:rsidR="00CB0B02">
      <w:rPr>
        <w:color w:val="7F7F7F"/>
        <w:sz w:val="12"/>
        <w:szCs w:val="12"/>
      </w:rPr>
      <w:t>JUL</w:t>
    </w:r>
    <w:r w:rsidR="00CB0B02" w:rsidRPr="00C96C01">
      <w:rPr>
        <w:color w:val="7F7F7F"/>
        <w:sz w:val="12"/>
        <w:szCs w:val="12"/>
      </w:rPr>
      <w:t>_2017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366" w:rsidRDefault="00C64366" w:rsidP="00852473">
      <w:pPr>
        <w:spacing w:line="240" w:lineRule="auto"/>
      </w:pPr>
      <w:r>
        <w:separator/>
      </w:r>
    </w:p>
  </w:footnote>
  <w:footnote w:type="continuationSeparator" w:id="0">
    <w:p w:rsidR="00C64366" w:rsidRDefault="00C64366" w:rsidP="008524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2A2" w:rsidRDefault="007500D7">
    <w:pPr>
      <w:pStyle w:val="Header"/>
    </w:pPr>
    <w:r>
      <w:rPr>
        <w:noProof/>
      </w:rPr>
      <w:drawing>
        <wp:anchor distT="0" distB="0" distL="114300" distR="114300" simplePos="0" relativeHeight="251686912" behindDoc="0" locked="0" layoutInCell="1" allowOverlap="1" wp14:anchorId="0D91D6F6" wp14:editId="2EF059C9">
          <wp:simplePos x="0" y="0"/>
          <wp:positionH relativeFrom="page">
            <wp:posOffset>1545590</wp:posOffset>
          </wp:positionH>
          <wp:positionV relativeFrom="page">
            <wp:posOffset>328930</wp:posOffset>
          </wp:positionV>
          <wp:extent cx="5715000" cy="15748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eader_carmine_carbon_open.png"/>
                  <pic:cNvPicPr/>
                </pic:nvPicPr>
                <pic:blipFill>
                  <a:blip r:embed="rId1">
                    <a:extLst>
                      <a:ext uri="{28A0092B-C50C-407E-A947-70E740481C1C}">
                        <a14:useLocalDpi xmlns:a14="http://schemas.microsoft.com/office/drawing/2010/main" val="0"/>
                      </a:ext>
                    </a:extLst>
                  </a:blip>
                  <a:stretch>
                    <a:fillRect/>
                  </a:stretch>
                </pic:blipFill>
                <pic:spPr>
                  <a:xfrm>
                    <a:off x="0" y="0"/>
                    <a:ext cx="5715000" cy="157480"/>
                  </a:xfrm>
                  <a:prstGeom prst="rect">
                    <a:avLst/>
                  </a:prstGeom>
                </pic:spPr>
              </pic:pic>
            </a:graphicData>
          </a:graphic>
        </wp:anchor>
      </w:drawing>
    </w:r>
    <w:r w:rsidR="00BE4E2E">
      <w:rPr>
        <w:noProof/>
      </w:rPr>
      <mc:AlternateContent>
        <mc:Choice Requires="wps">
          <w:drawing>
            <wp:anchor distT="0" distB="0" distL="114300" distR="114300" simplePos="0" relativeHeight="251684864" behindDoc="0" locked="0" layoutInCell="1" allowOverlap="1" wp14:anchorId="55B13342" wp14:editId="0A085082">
              <wp:simplePos x="0" y="0"/>
              <wp:positionH relativeFrom="page">
                <wp:posOffset>288290</wp:posOffset>
              </wp:positionH>
              <wp:positionV relativeFrom="page">
                <wp:posOffset>329565</wp:posOffset>
              </wp:positionV>
              <wp:extent cx="1257300" cy="164465"/>
              <wp:effectExtent l="0" t="0" r="0" b="69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164465"/>
                      </a:xfrm>
                      <a:prstGeom prst="rect">
                        <a:avLst/>
                      </a:prstGeom>
                      <a:solidFill>
                        <a:schemeClr val="accent4"/>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7372A2" w:rsidRPr="00D16480" w:rsidRDefault="007372A2" w:rsidP="007372A2">
                          <w:pPr>
                            <w:pStyle w:val="TabText"/>
                          </w:pPr>
                        </w:p>
                      </w:txbxContent>
                    </wps:txbx>
                    <wps:bodyPr rot="0" spcFirstLastPara="0" vertOverflow="overflow" horzOverflow="overflow" vert="horz" wrap="square" lIns="18288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22.7pt;margin-top:25.95pt;width:99pt;height:12.9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" fillcolor="#8d1f1b [3207]" stroked="f">
              <v:path arrowok="t"/>
              <v:textbox inset="14.4pt,0,,0">
                <w:txbxContent>
                  <w:p w:rsidR="007372A2" w:rsidRPr="00D16480" w:rsidRDefault="007372A2" w:rsidP="007372A2">
                    <w:pPr>
                      <w:pStyle w:val="TabText"/>
                    </w:pPr>
                  </w:p>
                </w:txbxContent>
              </v:textbox>
              <w10:wrap anchorx="page" anchory="page"/>
            </v:shape>
          </w:pict>
        </mc:Fallback>
      </mc:AlternateContent>
    </w:r>
  </w:p>
  <w:p w:rsidR="007372A2" w:rsidRDefault="007372A2">
    <w:pPr>
      <w:pStyle w:val="Header"/>
    </w:pPr>
  </w:p>
  <w:p w:rsidR="007372A2" w:rsidRDefault="007372A2">
    <w:pPr>
      <w:pStyle w:val="Header"/>
    </w:pPr>
  </w:p>
  <w:p w:rsidR="00547517" w:rsidRDefault="005475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517" w:rsidRDefault="005F4B10">
    <w:pPr>
      <w:pStyle w:val="Header"/>
    </w:pPr>
    <w:r>
      <w:rPr>
        <w:noProof/>
      </w:rPr>
      <w:drawing>
        <wp:anchor distT="0" distB="0" distL="114300" distR="114300" simplePos="0" relativeHeight="251675648" behindDoc="0" locked="0" layoutInCell="1" allowOverlap="1" wp14:anchorId="04DDBB65" wp14:editId="496AB1D6">
          <wp:simplePos x="0" y="0"/>
          <wp:positionH relativeFrom="page">
            <wp:posOffset>338455</wp:posOffset>
          </wp:positionH>
          <wp:positionV relativeFrom="page">
            <wp:posOffset>356870</wp:posOffset>
          </wp:positionV>
          <wp:extent cx="1216152" cy="9939528"/>
          <wp:effectExtent l="0" t="0" r="317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carbon-open-agenda-a4.gif"/>
                  <pic:cNvPicPr/>
                </pic:nvPicPr>
                <pic:blipFill>
                  <a:blip r:embed="rId1">
                    <a:extLst>
                      <a:ext uri="{28A0092B-C50C-407E-A947-70E740481C1C}">
                        <a14:useLocalDpi xmlns:a14="http://schemas.microsoft.com/office/drawing/2010/main" val="0"/>
                      </a:ext>
                    </a:extLst>
                  </a:blip>
                  <a:stretch>
                    <a:fillRect/>
                  </a:stretch>
                </pic:blipFill>
                <pic:spPr>
                  <a:xfrm>
                    <a:off x="0" y="0"/>
                    <a:ext cx="1216152" cy="9939528"/>
                  </a:xfrm>
                  <a:prstGeom prst="rect">
                    <a:avLst/>
                  </a:prstGeom>
                  <a:extLst>
                    <a:ext uri="{FAA26D3D-D897-4be2-8F04-BA451C77F1D7}">
                      <ma14:placeholderFlag xmlns:ve="http://schemas.openxmlformats.org/markup-compatibility/2006" xmlns=""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a:ext>
                  </a:extLst>
                </pic:spPr>
              </pic:pic>
            </a:graphicData>
          </a:graphic>
        </wp:anchor>
      </w:drawing>
    </w:r>
    <w:r w:rsidR="00BE4E2E">
      <w:rPr>
        <w:noProof/>
      </w:rPr>
      <mc:AlternateContent>
        <mc:Choice Requires="wps">
          <w:drawing>
            <wp:anchor distT="0" distB="0" distL="114300" distR="114300" simplePos="0" relativeHeight="251678720" behindDoc="0" locked="0" layoutInCell="1" allowOverlap="1" wp14:anchorId="1D3535A9" wp14:editId="1D5862D9">
              <wp:simplePos x="0" y="0"/>
              <wp:positionH relativeFrom="page">
                <wp:posOffset>360045</wp:posOffset>
              </wp:positionH>
              <wp:positionV relativeFrom="page">
                <wp:posOffset>8641080</wp:posOffset>
              </wp:positionV>
              <wp:extent cx="1727835" cy="593725"/>
              <wp:effectExtent l="0" t="0" r="571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7835" cy="593725"/>
                      </a:xfrm>
                      <a:prstGeom prst="rect">
                        <a:avLst/>
                      </a:prstGeom>
                      <a:solidFill>
                        <a:schemeClr val="accent4"/>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547517" w:rsidRPr="00F132D0" w:rsidRDefault="00547517" w:rsidP="000E6EC1">
                          <w:pPr>
                            <w:pStyle w:val="TabText"/>
                          </w:pPr>
                          <w:r w:rsidRPr="00F132D0">
                            <w:t>Business or Operating Unit/Franchise or Department</w:t>
                          </w:r>
                        </w:p>
                      </w:txbxContent>
                    </wps:txbx>
                    <wps:bodyPr rot="0" spcFirstLastPara="0" vertOverflow="overflow" horzOverflow="overflow" vert="horz" wrap="square" lIns="18288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28.35pt;margin-top:680.4pt;width:136.05pt;height:46.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" fillcolor="#8d1f1b [3207]" stroked="f">
              <v:path arrowok="t"/>
              <v:textbox inset="14.4pt,0,,0">
                <w:txbxContent>
                  <w:p w:rsidR="00547517" w:rsidRPr="00F132D0" w:rsidRDefault="00547517" w:rsidP="000E6EC1">
                    <w:pPr>
                      <w:pStyle w:val="TabText"/>
                    </w:pPr>
                    <w:r w:rsidRPr="00F132D0">
                      <w:t>Business or Operating Unit/Franchise or Department</w:t>
                    </w:r>
                  </w:p>
                </w:txbxContent>
              </v:textbox>
              <w10:wrap anchorx="page" anchory="page"/>
            </v:shape>
          </w:pict>
        </mc:Fallback>
      </mc:AlternateContent>
    </w:r>
    <w:r>
      <w:rPr>
        <w:noProof/>
      </w:rPr>
      <w:drawing>
        <wp:anchor distT="0" distB="0" distL="114300" distR="114300" simplePos="0" relativeHeight="251674624" behindDoc="0" locked="0" layoutInCell="1" allowOverlap="1" wp14:anchorId="62D4D920" wp14:editId="1A9A869B">
          <wp:simplePos x="0" y="0"/>
          <wp:positionH relativeFrom="page">
            <wp:posOffset>2070100</wp:posOffset>
          </wp:positionH>
          <wp:positionV relativeFrom="page">
            <wp:posOffset>947420</wp:posOffset>
          </wp:positionV>
          <wp:extent cx="1810385" cy="330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810385" cy="330200"/>
                  </a:xfrm>
                  <a:prstGeom prst="rect">
                    <a:avLst/>
                  </a:prstGeom>
                  <a:extLst>
                    <a:ext uri="{FAA26D3D-D897-4be2-8F04-BA451C77F1D7}">
                      <ma14:placeholderFlag xmlns:ve="http://schemas.openxmlformats.org/markup-compatibility/2006" xmlns=""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a:ext>
                  </a:extLst>
                </pic:spPr>
              </pic:pic>
            </a:graphicData>
          </a:graphic>
        </wp:anchor>
      </w:drawing>
    </w:r>
    <w:r w:rsidR="00BE4E2E">
      <w:rPr>
        <w:noProof/>
      </w:rPr>
      <mc:AlternateContent>
        <mc:Choice Requires="wps">
          <w:drawing>
            <wp:anchor distT="0" distB="0" distL="114300" distR="114300" simplePos="0" relativeHeight="251676672" behindDoc="1" locked="0" layoutInCell="1" allowOverlap="1" wp14:anchorId="352AA3F4" wp14:editId="3FE09198">
              <wp:simplePos x="0" y="0"/>
              <wp:positionH relativeFrom="page">
                <wp:posOffset>0</wp:posOffset>
              </wp:positionH>
              <wp:positionV relativeFrom="page">
                <wp:posOffset>0</wp:posOffset>
              </wp:positionV>
              <wp:extent cx="7559675" cy="1799590"/>
              <wp:effectExtent l="0" t="0" r="0"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799590"/>
                      </a:xfrm>
                      <a:prstGeom prst="rect">
                        <a:avLst/>
                      </a:prstGeom>
                      <a:noFill/>
                      <a:ln>
                        <a:noFill/>
                      </a:ln>
                      <a:extLst>
                        <a:ext uri="{FAA26D3D-D897-4be2-8F04-BA451C77F1D7}"/>
                        <a:ext uri="{C572A759-6A51-4108-AA02-DFA0A04FC94B}"/>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C246D" id="Rectangle 2" o:spid="_x0000_s1026" style="position:absolute;margin-left:0;margin-top:0;width:595.25pt;height:141.7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" filled="f" stroked="f" strokeweight="1pt">
              <v:stroke endcap="square"/>
              <v:path arrowok="t"/>
              <w10:wrap type="square" anchorx="page" anchory="page"/>
            </v:rect>
          </w:pict>
        </mc:Fallback>
      </mc:AlternateContent>
    </w:r>
    <w:r w:rsidR="00BE4E2E">
      <w:rPr>
        <w:noProof/>
      </w:rPr>
      <mc:AlternateContent>
        <mc:Choice Requires="wps">
          <w:drawing>
            <wp:anchor distT="0" distB="0" distL="0" distR="0" simplePos="0" relativeHeight="251659264" behindDoc="1" locked="0" layoutInCell="1" allowOverlap="1" wp14:anchorId="253E58C6" wp14:editId="63E074A0">
              <wp:simplePos x="0" y="0"/>
              <wp:positionH relativeFrom="page">
                <wp:posOffset>0</wp:posOffset>
              </wp:positionH>
              <wp:positionV relativeFrom="page">
                <wp:posOffset>0</wp:posOffset>
              </wp:positionV>
              <wp:extent cx="2087880" cy="10692130"/>
              <wp:effectExtent l="0" t="0" r="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7880" cy="10692130"/>
                      </a:xfrm>
                      <a:prstGeom prst="rect">
                        <a:avLst/>
                      </a:prstGeom>
                      <a:noFill/>
                      <a:ln>
                        <a:noFill/>
                      </a:ln>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7B40D" id="Rectangle 1" o:spid="_x0000_s1026" style="position:absolute;margin-left:0;margin-top:0;width:164.4pt;height:841.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" filled="f" stroked="f" strokeweight="1pt">
              <v:stroke endcap="square"/>
              <v:path arrowok="t"/>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ED2"/>
    <w:multiLevelType w:val="hybridMultilevel"/>
    <w:tmpl w:val="2276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8790E"/>
    <w:multiLevelType w:val="multilevel"/>
    <w:tmpl w:val="CF429D62"/>
    <w:lvl w:ilvl="0">
      <w:start w:val="1"/>
      <w:numFmt w:val="bullet"/>
      <w:lvlText w:val="Q"/>
      <w:lvlJc w:val="left"/>
      <w:pPr>
        <w:tabs>
          <w:tab w:val="num" w:pos="360"/>
        </w:tabs>
        <w:ind w:left="360" w:hanging="360"/>
      </w:pPr>
      <w:rPr>
        <w:rFonts w:ascii="Arial" w:hAnsi="Arial" w:cs="Arial" w:hint="default"/>
        <w:b/>
        <w:i w:val="0"/>
        <w:color w:val="auto"/>
      </w:rPr>
    </w:lvl>
    <w:lvl w:ilvl="1">
      <w:start w:val="1"/>
      <w:numFmt w:val="bullet"/>
      <w:lvlText w:val="A"/>
      <w:lvlJc w:val="left"/>
      <w:pPr>
        <w:tabs>
          <w:tab w:val="num" w:pos="786"/>
        </w:tabs>
        <w:ind w:left="786" w:hanging="360"/>
      </w:pPr>
      <w:rPr>
        <w:rFonts w:ascii="Arial" w:hAnsi="Arial" w:cs="Arial" w:hint="default"/>
        <w:color w:val="auto"/>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bullet"/>
      <w:lvlText w:val="o"/>
      <w:lvlJc w:val="left"/>
      <w:pPr>
        <w:tabs>
          <w:tab w:val="num" w:pos="1440"/>
        </w:tabs>
        <w:ind w:left="1440" w:hanging="360"/>
      </w:pPr>
      <w:rPr>
        <w:rFonts w:ascii="Courier New" w:hAnsi="Courier New" w:cs="Courier New"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2E0F68"/>
    <w:multiLevelType w:val="hybridMultilevel"/>
    <w:tmpl w:val="69622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210DC3"/>
    <w:multiLevelType w:val="hybridMultilevel"/>
    <w:tmpl w:val="2006ECAE"/>
    <w:lvl w:ilvl="0" w:tplc="5CE664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932A33"/>
    <w:multiLevelType w:val="hybridMultilevel"/>
    <w:tmpl w:val="4CBC5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FB3948"/>
    <w:multiLevelType w:val="hybridMultilevel"/>
    <w:tmpl w:val="C96A8178"/>
    <w:lvl w:ilvl="0" w:tplc="939078FC">
      <w:start w:val="1"/>
      <w:numFmt w:val="bullet"/>
      <w:lvlText w:val=""/>
      <w:lvlJc w:val="left"/>
      <w:pPr>
        <w:ind w:left="720" w:hanging="360"/>
      </w:pPr>
      <w:rPr>
        <w:rFonts w:ascii="Symbol" w:hAnsi="Symbol" w:hint="default"/>
        <w:color w:val="000000" w:themeColor="text1"/>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13B8B"/>
    <w:multiLevelType w:val="hybridMultilevel"/>
    <w:tmpl w:val="17742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113B86"/>
    <w:multiLevelType w:val="hybridMultilevel"/>
    <w:tmpl w:val="8E364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E3A91"/>
    <w:multiLevelType w:val="hybridMultilevel"/>
    <w:tmpl w:val="2B42E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C94A27"/>
    <w:multiLevelType w:val="hybridMultilevel"/>
    <w:tmpl w:val="39804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C336E9"/>
    <w:multiLevelType w:val="hybridMultilevel"/>
    <w:tmpl w:val="FC7CEB32"/>
    <w:lvl w:ilvl="0" w:tplc="8870CF9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3A2679"/>
    <w:multiLevelType w:val="hybridMultilevel"/>
    <w:tmpl w:val="43C2F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5844AA"/>
    <w:multiLevelType w:val="multilevel"/>
    <w:tmpl w:val="3872B566"/>
    <w:lvl w:ilvl="0">
      <w:start w:val="1"/>
      <w:numFmt w:val="decimal"/>
      <w:pStyle w:val="Numbers"/>
      <w:lvlText w:val="%1."/>
      <w:lvlJc w:val="left"/>
      <w:pPr>
        <w:ind w:left="288" w:hanging="288"/>
      </w:pPr>
      <w:rPr>
        <w:rFonts w:ascii="Arial" w:hAnsi="Arial" w:hint="default"/>
      </w:rPr>
    </w:lvl>
    <w:lvl w:ilvl="1">
      <w:start w:val="1"/>
      <w:numFmt w:val="lowerLetter"/>
      <w:lvlText w:val="%2."/>
      <w:lvlJc w:val="left"/>
      <w:pPr>
        <w:ind w:left="576" w:hanging="288"/>
      </w:pPr>
      <w:rPr>
        <w:rFonts w:ascii="Arial" w:hAnsi="Arial" w:hint="default"/>
      </w:rPr>
    </w:lvl>
    <w:lvl w:ilvl="2">
      <w:start w:val="1"/>
      <w:numFmt w:val="lowerRoman"/>
      <w:lvlText w:val="%3."/>
      <w:lvlJc w:val="left"/>
      <w:pPr>
        <w:ind w:left="864" w:hanging="288"/>
      </w:pPr>
      <w:rPr>
        <w:rFonts w:ascii="Arial" w:hAnsi="Arial" w:hint="default"/>
      </w:rPr>
    </w:lvl>
    <w:lvl w:ilvl="3">
      <w:start w:val="1"/>
      <w:numFmt w:val="decimal"/>
      <w:lvlText w:val="%4)"/>
      <w:lvlJc w:val="left"/>
      <w:pPr>
        <w:ind w:left="1152" w:hanging="288"/>
      </w:pPr>
      <w:rPr>
        <w:rFonts w:ascii="Arial" w:hAnsi="Arial" w:hint="default"/>
      </w:rPr>
    </w:lvl>
    <w:lvl w:ilvl="4">
      <w:start w:val="1"/>
      <w:numFmt w:val="lowerLetter"/>
      <w:lvlText w:val="%5)"/>
      <w:lvlJc w:val="left"/>
      <w:pPr>
        <w:ind w:left="1440" w:hanging="288"/>
      </w:pPr>
      <w:rPr>
        <w:rFonts w:ascii="Arial" w:hAnsi="Arial" w:hint="default"/>
      </w:rPr>
    </w:lvl>
    <w:lvl w:ilvl="5">
      <w:start w:val="1"/>
      <w:numFmt w:val="lowerRoman"/>
      <w:lvlText w:val="%6)"/>
      <w:lvlJc w:val="left"/>
      <w:pPr>
        <w:ind w:left="1728" w:hanging="288"/>
      </w:pPr>
      <w:rPr>
        <w:rFonts w:ascii="Arial" w:hAnsi="Arial" w:hint="default"/>
      </w:rPr>
    </w:lvl>
    <w:lvl w:ilvl="6">
      <w:start w:val="1"/>
      <w:numFmt w:val="decimal"/>
      <w:lvlText w:val="(%7)"/>
      <w:lvlJc w:val="left"/>
      <w:pPr>
        <w:ind w:left="2016" w:hanging="288"/>
      </w:pPr>
      <w:rPr>
        <w:rFonts w:ascii="Arial" w:hAnsi="Arial" w:hint="default"/>
      </w:rPr>
    </w:lvl>
    <w:lvl w:ilvl="7">
      <w:start w:val="1"/>
      <w:numFmt w:val="lowerLetter"/>
      <w:lvlText w:val="(%8)"/>
      <w:lvlJc w:val="left"/>
      <w:pPr>
        <w:ind w:left="2304" w:hanging="288"/>
      </w:pPr>
      <w:rPr>
        <w:rFonts w:ascii="Arial" w:hAnsi="Arial" w:hint="default"/>
      </w:rPr>
    </w:lvl>
    <w:lvl w:ilvl="8">
      <w:start w:val="1"/>
      <w:numFmt w:val="lowerRoman"/>
      <w:lvlText w:val="(%9)"/>
      <w:lvlJc w:val="left"/>
      <w:pPr>
        <w:ind w:left="2592" w:hanging="288"/>
      </w:pPr>
      <w:rPr>
        <w:rFonts w:ascii="Arial" w:hAnsi="Arial" w:hint="default"/>
      </w:rPr>
    </w:lvl>
  </w:abstractNum>
  <w:abstractNum w:abstractNumId="13" w15:restartNumberingAfterBreak="0">
    <w:nsid w:val="3D790836"/>
    <w:multiLevelType w:val="hybridMultilevel"/>
    <w:tmpl w:val="55B0D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C74F25"/>
    <w:multiLevelType w:val="hybridMultilevel"/>
    <w:tmpl w:val="E6B20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A97BEC"/>
    <w:multiLevelType w:val="hybridMultilevel"/>
    <w:tmpl w:val="B742E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260C4E"/>
    <w:multiLevelType w:val="hybridMultilevel"/>
    <w:tmpl w:val="1EE0D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C5146E"/>
    <w:multiLevelType w:val="hybridMultilevel"/>
    <w:tmpl w:val="35464C8A"/>
    <w:lvl w:ilvl="0" w:tplc="B960105A">
      <w:start w:val="1"/>
      <w:numFmt w:val="decimal"/>
      <w:lvlText w:val="%1."/>
      <w:lvlJc w:val="left"/>
      <w:pPr>
        <w:ind w:left="720" w:hanging="360"/>
      </w:pPr>
      <w:rPr>
        <w:sz w:val="14"/>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5A7032"/>
    <w:multiLevelType w:val="hybridMultilevel"/>
    <w:tmpl w:val="EF7AA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C738FE"/>
    <w:multiLevelType w:val="hybridMultilevel"/>
    <w:tmpl w:val="B97C4D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5A4BF1"/>
    <w:multiLevelType w:val="multilevel"/>
    <w:tmpl w:val="7AA0BF5E"/>
    <w:lvl w:ilvl="0">
      <w:start w:val="1"/>
      <w:numFmt w:val="bullet"/>
      <w:lvlText w:val="Q"/>
      <w:lvlJc w:val="left"/>
      <w:pPr>
        <w:tabs>
          <w:tab w:val="num" w:pos="360"/>
        </w:tabs>
        <w:ind w:left="360" w:hanging="360"/>
      </w:pPr>
      <w:rPr>
        <w:rFonts w:ascii="Arial" w:hAnsi="Arial" w:cs="Arial" w:hint="default"/>
        <w:b/>
        <w:i w:val="0"/>
        <w:color w:val="auto"/>
      </w:rPr>
    </w:lvl>
    <w:lvl w:ilvl="1">
      <w:start w:val="1"/>
      <w:numFmt w:val="bullet"/>
      <w:lvlText w:val="A"/>
      <w:lvlJc w:val="left"/>
      <w:pPr>
        <w:tabs>
          <w:tab w:val="num" w:pos="786"/>
        </w:tabs>
        <w:ind w:left="786" w:hanging="360"/>
      </w:pPr>
      <w:rPr>
        <w:rFonts w:ascii="Arial" w:hAnsi="Arial" w:cs="Arial" w:hint="default"/>
        <w:color w:val="auto"/>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EED6A1D"/>
    <w:multiLevelType w:val="hybridMultilevel"/>
    <w:tmpl w:val="6C822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2A1E95"/>
    <w:multiLevelType w:val="hybridMultilevel"/>
    <w:tmpl w:val="45E60C42"/>
    <w:lvl w:ilvl="0" w:tplc="8D764D2A">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8A55A05"/>
    <w:multiLevelType w:val="hybridMultilevel"/>
    <w:tmpl w:val="8BFA6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EB2CD0"/>
    <w:multiLevelType w:val="hybridMultilevel"/>
    <w:tmpl w:val="C8A263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211E23"/>
    <w:multiLevelType w:val="multilevel"/>
    <w:tmpl w:val="DE36754C"/>
    <w:lvl w:ilvl="0">
      <w:start w:val="1"/>
      <w:numFmt w:val="bullet"/>
      <w:pStyle w:val="Bullets"/>
      <w:lvlText w:val="•"/>
      <w:lvlJc w:val="left"/>
      <w:pPr>
        <w:ind w:left="216" w:hanging="216"/>
      </w:pPr>
      <w:rPr>
        <w:rFonts w:ascii="Arial" w:hAnsi="Arial" w:hint="default"/>
      </w:rPr>
    </w:lvl>
    <w:lvl w:ilvl="1">
      <w:start w:val="1"/>
      <w:numFmt w:val="bullet"/>
      <w:lvlText w:val="–"/>
      <w:lvlJc w:val="left"/>
      <w:pPr>
        <w:ind w:left="432" w:hanging="216"/>
      </w:pPr>
      <w:rPr>
        <w:rFonts w:ascii="Arial" w:hAnsi="Arial" w:hint="default"/>
      </w:rPr>
    </w:lvl>
    <w:lvl w:ilvl="2">
      <w:start w:val="1"/>
      <w:numFmt w:val="bullet"/>
      <w:lvlText w:val="–"/>
      <w:lvlJc w:val="left"/>
      <w:pPr>
        <w:ind w:left="648" w:hanging="216"/>
      </w:pPr>
      <w:rPr>
        <w:rFonts w:ascii="Arial" w:hAnsi="Arial" w:hint="default"/>
      </w:rPr>
    </w:lvl>
    <w:lvl w:ilvl="3">
      <w:start w:val="1"/>
      <w:numFmt w:val="bullet"/>
      <w:lvlText w:val="–"/>
      <w:lvlJc w:val="left"/>
      <w:pPr>
        <w:ind w:left="864" w:hanging="216"/>
      </w:pPr>
      <w:rPr>
        <w:rFonts w:ascii="Arial" w:hAnsi="Arial" w:hint="default"/>
      </w:rPr>
    </w:lvl>
    <w:lvl w:ilvl="4">
      <w:start w:val="1"/>
      <w:numFmt w:val="bullet"/>
      <w:lvlText w:val="–"/>
      <w:lvlJc w:val="left"/>
      <w:pPr>
        <w:ind w:left="1080" w:hanging="216"/>
      </w:pPr>
      <w:rPr>
        <w:rFonts w:ascii="Arial" w:hAnsi="Arial" w:hint="default"/>
      </w:rPr>
    </w:lvl>
    <w:lvl w:ilvl="5">
      <w:start w:val="1"/>
      <w:numFmt w:val="bullet"/>
      <w:lvlText w:val="–"/>
      <w:lvlJc w:val="left"/>
      <w:pPr>
        <w:ind w:left="1296" w:hanging="216"/>
      </w:pPr>
      <w:rPr>
        <w:rFonts w:ascii="Arial" w:hAnsi="Arial" w:hint="default"/>
      </w:rPr>
    </w:lvl>
    <w:lvl w:ilvl="6">
      <w:start w:val="1"/>
      <w:numFmt w:val="bullet"/>
      <w:lvlText w:val="–"/>
      <w:lvlJc w:val="left"/>
      <w:pPr>
        <w:ind w:left="1512" w:hanging="216"/>
      </w:pPr>
      <w:rPr>
        <w:rFonts w:ascii="Arial" w:hAnsi="Arial" w:hint="default"/>
      </w:rPr>
    </w:lvl>
    <w:lvl w:ilvl="7">
      <w:start w:val="1"/>
      <w:numFmt w:val="bullet"/>
      <w:lvlText w:val="–"/>
      <w:lvlJc w:val="left"/>
      <w:pPr>
        <w:ind w:left="1728" w:hanging="216"/>
      </w:pPr>
      <w:rPr>
        <w:rFonts w:ascii="Arial" w:hAnsi="Arial" w:hint="default"/>
      </w:rPr>
    </w:lvl>
    <w:lvl w:ilvl="8">
      <w:start w:val="1"/>
      <w:numFmt w:val="bullet"/>
      <w:lvlText w:val="–"/>
      <w:lvlJc w:val="left"/>
      <w:pPr>
        <w:ind w:left="1944" w:hanging="216"/>
      </w:pPr>
      <w:rPr>
        <w:rFonts w:ascii="Arial" w:hAnsi="Arial" w:hint="default"/>
      </w:rPr>
    </w:lvl>
  </w:abstractNum>
  <w:abstractNum w:abstractNumId="26" w15:restartNumberingAfterBreak="0">
    <w:nsid w:val="73072D1A"/>
    <w:multiLevelType w:val="hybridMultilevel"/>
    <w:tmpl w:val="E1540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5E6320"/>
    <w:multiLevelType w:val="hybridMultilevel"/>
    <w:tmpl w:val="F9A86704"/>
    <w:lvl w:ilvl="0" w:tplc="939078FC">
      <w:start w:val="1"/>
      <w:numFmt w:val="bullet"/>
      <w:lvlText w:val=""/>
      <w:lvlJc w:val="left"/>
      <w:pPr>
        <w:ind w:left="720" w:hanging="360"/>
      </w:pPr>
      <w:rPr>
        <w:rFonts w:ascii="Symbol" w:hAnsi="Symbol" w:hint="default"/>
        <w:color w:val="000000" w:themeColor="text1"/>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EE175D"/>
    <w:multiLevelType w:val="hybridMultilevel"/>
    <w:tmpl w:val="0AC2F996"/>
    <w:lvl w:ilvl="0" w:tplc="939078FC">
      <w:start w:val="1"/>
      <w:numFmt w:val="bullet"/>
      <w:lvlText w:val=""/>
      <w:lvlJc w:val="left"/>
      <w:pPr>
        <w:ind w:left="720" w:hanging="360"/>
      </w:pPr>
      <w:rPr>
        <w:rFonts w:ascii="Symbol" w:hAnsi="Symbol" w:hint="default"/>
        <w:color w:val="000000" w:themeColor="text1"/>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FE156C"/>
    <w:multiLevelType w:val="hybridMultilevel"/>
    <w:tmpl w:val="C8FAB324"/>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5"/>
  </w:num>
  <w:num w:numId="2">
    <w:abstractNumId w:val="18"/>
  </w:num>
  <w:num w:numId="3">
    <w:abstractNumId w:val="12"/>
  </w:num>
  <w:num w:numId="4">
    <w:abstractNumId w:val="20"/>
  </w:num>
  <w:num w:numId="5">
    <w:abstractNumId w:val="11"/>
  </w:num>
  <w:num w:numId="6">
    <w:abstractNumId w:val="6"/>
  </w:num>
  <w:num w:numId="7">
    <w:abstractNumId w:val="14"/>
  </w:num>
  <w:num w:numId="8">
    <w:abstractNumId w:val="24"/>
  </w:num>
  <w:num w:numId="9">
    <w:abstractNumId w:val="1"/>
  </w:num>
  <w:num w:numId="10">
    <w:abstractNumId w:val="8"/>
  </w:num>
  <w:num w:numId="11">
    <w:abstractNumId w:val="23"/>
  </w:num>
  <w:num w:numId="12">
    <w:abstractNumId w:val="4"/>
  </w:num>
  <w:num w:numId="13">
    <w:abstractNumId w:val="10"/>
  </w:num>
  <w:num w:numId="14">
    <w:abstractNumId w:val="15"/>
  </w:num>
  <w:num w:numId="15">
    <w:abstractNumId w:val="19"/>
  </w:num>
  <w:num w:numId="16">
    <w:abstractNumId w:val="2"/>
  </w:num>
  <w:num w:numId="17">
    <w:abstractNumId w:val="16"/>
  </w:num>
  <w:num w:numId="18">
    <w:abstractNumId w:val="21"/>
  </w:num>
  <w:num w:numId="19">
    <w:abstractNumId w:val="28"/>
  </w:num>
  <w:num w:numId="20">
    <w:abstractNumId w:val="27"/>
  </w:num>
  <w:num w:numId="21">
    <w:abstractNumId w:val="0"/>
  </w:num>
  <w:num w:numId="22">
    <w:abstractNumId w:val="29"/>
  </w:num>
  <w:num w:numId="23">
    <w:abstractNumId w:val="9"/>
  </w:num>
  <w:num w:numId="24">
    <w:abstractNumId w:val="13"/>
  </w:num>
  <w:num w:numId="25">
    <w:abstractNumId w:val="17"/>
  </w:num>
  <w:num w:numId="26">
    <w:abstractNumId w:val="5"/>
  </w:num>
  <w:num w:numId="27">
    <w:abstractNumId w:val="26"/>
  </w:num>
  <w:num w:numId="28">
    <w:abstractNumId w:val="7"/>
  </w:num>
  <w:num w:numId="29">
    <w:abstractNumId w:val="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ED6"/>
    <w:rsid w:val="0000243E"/>
    <w:rsid w:val="00004069"/>
    <w:rsid w:val="00011A57"/>
    <w:rsid w:val="00015DCB"/>
    <w:rsid w:val="00017890"/>
    <w:rsid w:val="0002632F"/>
    <w:rsid w:val="00026DA5"/>
    <w:rsid w:val="00035BE0"/>
    <w:rsid w:val="000471AE"/>
    <w:rsid w:val="0005189F"/>
    <w:rsid w:val="000537F4"/>
    <w:rsid w:val="00056B9E"/>
    <w:rsid w:val="00060BE8"/>
    <w:rsid w:val="00061619"/>
    <w:rsid w:val="000662FB"/>
    <w:rsid w:val="0007210C"/>
    <w:rsid w:val="00080521"/>
    <w:rsid w:val="00085365"/>
    <w:rsid w:val="000859DF"/>
    <w:rsid w:val="0008666C"/>
    <w:rsid w:val="000909B7"/>
    <w:rsid w:val="00095933"/>
    <w:rsid w:val="00097858"/>
    <w:rsid w:val="000B0FD9"/>
    <w:rsid w:val="000B2A24"/>
    <w:rsid w:val="000C24DB"/>
    <w:rsid w:val="000C65D2"/>
    <w:rsid w:val="000D120D"/>
    <w:rsid w:val="000D18A5"/>
    <w:rsid w:val="000E020B"/>
    <w:rsid w:val="000E5BD8"/>
    <w:rsid w:val="000E6EC1"/>
    <w:rsid w:val="000F250B"/>
    <w:rsid w:val="000F5FF5"/>
    <w:rsid w:val="001075FA"/>
    <w:rsid w:val="00113E4D"/>
    <w:rsid w:val="0013331F"/>
    <w:rsid w:val="00134321"/>
    <w:rsid w:val="0013781C"/>
    <w:rsid w:val="00147BA9"/>
    <w:rsid w:val="0015132B"/>
    <w:rsid w:val="00151D02"/>
    <w:rsid w:val="0019436E"/>
    <w:rsid w:val="00196E32"/>
    <w:rsid w:val="001A12A0"/>
    <w:rsid w:val="001A4DC4"/>
    <w:rsid w:val="001B3648"/>
    <w:rsid w:val="001B4222"/>
    <w:rsid w:val="001C2B69"/>
    <w:rsid w:val="001C3E01"/>
    <w:rsid w:val="001C40B0"/>
    <w:rsid w:val="001C7943"/>
    <w:rsid w:val="001C7B81"/>
    <w:rsid w:val="001D52B2"/>
    <w:rsid w:val="001D5A45"/>
    <w:rsid w:val="001D5C22"/>
    <w:rsid w:val="001F04D0"/>
    <w:rsid w:val="001F41AC"/>
    <w:rsid w:val="001F5F62"/>
    <w:rsid w:val="001F678D"/>
    <w:rsid w:val="00204D7E"/>
    <w:rsid w:val="00223364"/>
    <w:rsid w:val="00231213"/>
    <w:rsid w:val="00255628"/>
    <w:rsid w:val="00256ADC"/>
    <w:rsid w:val="0026556D"/>
    <w:rsid w:val="00266070"/>
    <w:rsid w:val="00283351"/>
    <w:rsid w:val="002870E7"/>
    <w:rsid w:val="00290262"/>
    <w:rsid w:val="00294A4A"/>
    <w:rsid w:val="00296AED"/>
    <w:rsid w:val="002C6EC4"/>
    <w:rsid w:val="002D081D"/>
    <w:rsid w:val="002E36A3"/>
    <w:rsid w:val="0030349F"/>
    <w:rsid w:val="00304CB5"/>
    <w:rsid w:val="00305A5A"/>
    <w:rsid w:val="00306F02"/>
    <w:rsid w:val="00351C59"/>
    <w:rsid w:val="00352B49"/>
    <w:rsid w:val="00363008"/>
    <w:rsid w:val="00365493"/>
    <w:rsid w:val="003701CE"/>
    <w:rsid w:val="00370A5A"/>
    <w:rsid w:val="00371F77"/>
    <w:rsid w:val="00391058"/>
    <w:rsid w:val="00392E72"/>
    <w:rsid w:val="003931DA"/>
    <w:rsid w:val="00394A6C"/>
    <w:rsid w:val="003A0A86"/>
    <w:rsid w:val="003A0F68"/>
    <w:rsid w:val="003A75DA"/>
    <w:rsid w:val="003B0D19"/>
    <w:rsid w:val="003B173F"/>
    <w:rsid w:val="003B3190"/>
    <w:rsid w:val="003C2326"/>
    <w:rsid w:val="003C420A"/>
    <w:rsid w:val="003C4C55"/>
    <w:rsid w:val="003D0993"/>
    <w:rsid w:val="003D152E"/>
    <w:rsid w:val="003D7CC2"/>
    <w:rsid w:val="003E2957"/>
    <w:rsid w:val="003E3B9E"/>
    <w:rsid w:val="003E6A0D"/>
    <w:rsid w:val="003F403A"/>
    <w:rsid w:val="003F59EB"/>
    <w:rsid w:val="004002D2"/>
    <w:rsid w:val="00400733"/>
    <w:rsid w:val="00406973"/>
    <w:rsid w:val="00410169"/>
    <w:rsid w:val="004106E2"/>
    <w:rsid w:val="00411CEB"/>
    <w:rsid w:val="00414C71"/>
    <w:rsid w:val="00423D9F"/>
    <w:rsid w:val="00453B1C"/>
    <w:rsid w:val="004573C5"/>
    <w:rsid w:val="00462D3C"/>
    <w:rsid w:val="00464C12"/>
    <w:rsid w:val="00465A1C"/>
    <w:rsid w:val="0047393B"/>
    <w:rsid w:val="00493E99"/>
    <w:rsid w:val="00497586"/>
    <w:rsid w:val="004C1971"/>
    <w:rsid w:val="004D1676"/>
    <w:rsid w:val="00502CB0"/>
    <w:rsid w:val="005075F9"/>
    <w:rsid w:val="005151BF"/>
    <w:rsid w:val="00516571"/>
    <w:rsid w:val="005165C5"/>
    <w:rsid w:val="00533818"/>
    <w:rsid w:val="00535D79"/>
    <w:rsid w:val="0054702A"/>
    <w:rsid w:val="00547517"/>
    <w:rsid w:val="00551716"/>
    <w:rsid w:val="0055565A"/>
    <w:rsid w:val="00562806"/>
    <w:rsid w:val="00566605"/>
    <w:rsid w:val="00585BE5"/>
    <w:rsid w:val="00585E58"/>
    <w:rsid w:val="005900C2"/>
    <w:rsid w:val="005B1F50"/>
    <w:rsid w:val="005C1D70"/>
    <w:rsid w:val="005C4BD1"/>
    <w:rsid w:val="005C639A"/>
    <w:rsid w:val="005C6DB4"/>
    <w:rsid w:val="005C7811"/>
    <w:rsid w:val="005D31DE"/>
    <w:rsid w:val="005D69A4"/>
    <w:rsid w:val="005E1F14"/>
    <w:rsid w:val="005E3C95"/>
    <w:rsid w:val="005F4B10"/>
    <w:rsid w:val="005F66C9"/>
    <w:rsid w:val="00604F57"/>
    <w:rsid w:val="006251C9"/>
    <w:rsid w:val="006254A4"/>
    <w:rsid w:val="00631364"/>
    <w:rsid w:val="0064161A"/>
    <w:rsid w:val="00642A07"/>
    <w:rsid w:val="00647AF4"/>
    <w:rsid w:val="00650735"/>
    <w:rsid w:val="00652B9E"/>
    <w:rsid w:val="00657E8B"/>
    <w:rsid w:val="006631CC"/>
    <w:rsid w:val="006647AF"/>
    <w:rsid w:val="0066501F"/>
    <w:rsid w:val="0066586F"/>
    <w:rsid w:val="00671366"/>
    <w:rsid w:val="006962C3"/>
    <w:rsid w:val="006B1B16"/>
    <w:rsid w:val="006B486B"/>
    <w:rsid w:val="006B775E"/>
    <w:rsid w:val="006C1B0D"/>
    <w:rsid w:val="006C253A"/>
    <w:rsid w:val="006C42A8"/>
    <w:rsid w:val="006D55F6"/>
    <w:rsid w:val="006E4BDC"/>
    <w:rsid w:val="006F1FE8"/>
    <w:rsid w:val="006F4CD0"/>
    <w:rsid w:val="006F63AB"/>
    <w:rsid w:val="006F6E3C"/>
    <w:rsid w:val="00711927"/>
    <w:rsid w:val="007120B7"/>
    <w:rsid w:val="00715411"/>
    <w:rsid w:val="007236C2"/>
    <w:rsid w:val="00731C67"/>
    <w:rsid w:val="007372A2"/>
    <w:rsid w:val="0074262E"/>
    <w:rsid w:val="0074660D"/>
    <w:rsid w:val="007500D7"/>
    <w:rsid w:val="00755B09"/>
    <w:rsid w:val="007617E3"/>
    <w:rsid w:val="00764709"/>
    <w:rsid w:val="0076477C"/>
    <w:rsid w:val="00770604"/>
    <w:rsid w:val="00772060"/>
    <w:rsid w:val="0077534D"/>
    <w:rsid w:val="00781572"/>
    <w:rsid w:val="00786B3D"/>
    <w:rsid w:val="007A0DA3"/>
    <w:rsid w:val="007B42D1"/>
    <w:rsid w:val="007B6152"/>
    <w:rsid w:val="007B64FC"/>
    <w:rsid w:val="007C0119"/>
    <w:rsid w:val="007C58A0"/>
    <w:rsid w:val="007D79D3"/>
    <w:rsid w:val="007E1311"/>
    <w:rsid w:val="007E2971"/>
    <w:rsid w:val="007E4F81"/>
    <w:rsid w:val="007E65F0"/>
    <w:rsid w:val="00804336"/>
    <w:rsid w:val="00817054"/>
    <w:rsid w:val="00826AA4"/>
    <w:rsid w:val="00843B68"/>
    <w:rsid w:val="00843CA6"/>
    <w:rsid w:val="00846F87"/>
    <w:rsid w:val="00852473"/>
    <w:rsid w:val="00856125"/>
    <w:rsid w:val="008636BA"/>
    <w:rsid w:val="008831FE"/>
    <w:rsid w:val="00884C25"/>
    <w:rsid w:val="008926E3"/>
    <w:rsid w:val="008A4623"/>
    <w:rsid w:val="008A6BE0"/>
    <w:rsid w:val="008B264E"/>
    <w:rsid w:val="008C27C3"/>
    <w:rsid w:val="008E2300"/>
    <w:rsid w:val="008F00F9"/>
    <w:rsid w:val="008F0C82"/>
    <w:rsid w:val="008F4033"/>
    <w:rsid w:val="008F725F"/>
    <w:rsid w:val="008F7E59"/>
    <w:rsid w:val="009010F2"/>
    <w:rsid w:val="00904E43"/>
    <w:rsid w:val="00906F01"/>
    <w:rsid w:val="00913555"/>
    <w:rsid w:val="009163A4"/>
    <w:rsid w:val="0092171B"/>
    <w:rsid w:val="00922B23"/>
    <w:rsid w:val="00927E04"/>
    <w:rsid w:val="0093231C"/>
    <w:rsid w:val="00943777"/>
    <w:rsid w:val="009579AB"/>
    <w:rsid w:val="00964B89"/>
    <w:rsid w:val="00973514"/>
    <w:rsid w:val="00975C46"/>
    <w:rsid w:val="00977B32"/>
    <w:rsid w:val="00985076"/>
    <w:rsid w:val="00991F3F"/>
    <w:rsid w:val="00994301"/>
    <w:rsid w:val="009D109C"/>
    <w:rsid w:val="009E0D7A"/>
    <w:rsid w:val="009E4574"/>
    <w:rsid w:val="009F15D1"/>
    <w:rsid w:val="009F35AE"/>
    <w:rsid w:val="009F7EE7"/>
    <w:rsid w:val="00A04B2F"/>
    <w:rsid w:val="00A06511"/>
    <w:rsid w:val="00A06817"/>
    <w:rsid w:val="00A06F7A"/>
    <w:rsid w:val="00A445EA"/>
    <w:rsid w:val="00A56758"/>
    <w:rsid w:val="00A62708"/>
    <w:rsid w:val="00A63512"/>
    <w:rsid w:val="00A646D4"/>
    <w:rsid w:val="00A65FB4"/>
    <w:rsid w:val="00A72DB0"/>
    <w:rsid w:val="00A73652"/>
    <w:rsid w:val="00A7459D"/>
    <w:rsid w:val="00A84019"/>
    <w:rsid w:val="00A85722"/>
    <w:rsid w:val="00A91F11"/>
    <w:rsid w:val="00A9561B"/>
    <w:rsid w:val="00AA76E0"/>
    <w:rsid w:val="00AB66E4"/>
    <w:rsid w:val="00AC0C10"/>
    <w:rsid w:val="00AC28DE"/>
    <w:rsid w:val="00AE42FB"/>
    <w:rsid w:val="00AF2CDF"/>
    <w:rsid w:val="00AF2D34"/>
    <w:rsid w:val="00AF6A38"/>
    <w:rsid w:val="00AF7586"/>
    <w:rsid w:val="00B03226"/>
    <w:rsid w:val="00B236F0"/>
    <w:rsid w:val="00B27830"/>
    <w:rsid w:val="00B37D3E"/>
    <w:rsid w:val="00B506CB"/>
    <w:rsid w:val="00B667D3"/>
    <w:rsid w:val="00B704BA"/>
    <w:rsid w:val="00B709E8"/>
    <w:rsid w:val="00B73F1A"/>
    <w:rsid w:val="00B75E4C"/>
    <w:rsid w:val="00B76651"/>
    <w:rsid w:val="00B83443"/>
    <w:rsid w:val="00B84B2A"/>
    <w:rsid w:val="00B8526A"/>
    <w:rsid w:val="00B864DE"/>
    <w:rsid w:val="00B932AD"/>
    <w:rsid w:val="00BA401F"/>
    <w:rsid w:val="00BB13AD"/>
    <w:rsid w:val="00BB592A"/>
    <w:rsid w:val="00BC2E70"/>
    <w:rsid w:val="00BC4168"/>
    <w:rsid w:val="00BD00D0"/>
    <w:rsid w:val="00BD1AC9"/>
    <w:rsid w:val="00BE0612"/>
    <w:rsid w:val="00BE4E2E"/>
    <w:rsid w:val="00BE54E8"/>
    <w:rsid w:val="00BF5D80"/>
    <w:rsid w:val="00BF61CD"/>
    <w:rsid w:val="00BF656D"/>
    <w:rsid w:val="00C21E2B"/>
    <w:rsid w:val="00C3411C"/>
    <w:rsid w:val="00C34287"/>
    <w:rsid w:val="00C5481D"/>
    <w:rsid w:val="00C55FB0"/>
    <w:rsid w:val="00C64366"/>
    <w:rsid w:val="00C76117"/>
    <w:rsid w:val="00C816B3"/>
    <w:rsid w:val="00C837C2"/>
    <w:rsid w:val="00C913C5"/>
    <w:rsid w:val="00C92E11"/>
    <w:rsid w:val="00C96C01"/>
    <w:rsid w:val="00CB0B02"/>
    <w:rsid w:val="00CB4AAE"/>
    <w:rsid w:val="00CB7B02"/>
    <w:rsid w:val="00CC0645"/>
    <w:rsid w:val="00CC290C"/>
    <w:rsid w:val="00CC5588"/>
    <w:rsid w:val="00CD3B9F"/>
    <w:rsid w:val="00CD5127"/>
    <w:rsid w:val="00CD6215"/>
    <w:rsid w:val="00CF0B93"/>
    <w:rsid w:val="00CF4787"/>
    <w:rsid w:val="00CF47FF"/>
    <w:rsid w:val="00CF5A04"/>
    <w:rsid w:val="00D069E8"/>
    <w:rsid w:val="00D143C6"/>
    <w:rsid w:val="00D14435"/>
    <w:rsid w:val="00D14EBD"/>
    <w:rsid w:val="00D160C7"/>
    <w:rsid w:val="00D361FC"/>
    <w:rsid w:val="00D448E6"/>
    <w:rsid w:val="00D479C8"/>
    <w:rsid w:val="00D53B38"/>
    <w:rsid w:val="00D57BC2"/>
    <w:rsid w:val="00D609E8"/>
    <w:rsid w:val="00D75B1D"/>
    <w:rsid w:val="00D843C1"/>
    <w:rsid w:val="00D90A48"/>
    <w:rsid w:val="00DA4299"/>
    <w:rsid w:val="00DA4B29"/>
    <w:rsid w:val="00DA6C71"/>
    <w:rsid w:val="00DB0D17"/>
    <w:rsid w:val="00DD17FD"/>
    <w:rsid w:val="00DD56B1"/>
    <w:rsid w:val="00DD5EB3"/>
    <w:rsid w:val="00DE0D9B"/>
    <w:rsid w:val="00DE6559"/>
    <w:rsid w:val="00DF1E2F"/>
    <w:rsid w:val="00DF34F3"/>
    <w:rsid w:val="00DF5F61"/>
    <w:rsid w:val="00DF7019"/>
    <w:rsid w:val="00E070A0"/>
    <w:rsid w:val="00E149F7"/>
    <w:rsid w:val="00E20E25"/>
    <w:rsid w:val="00E21944"/>
    <w:rsid w:val="00E46915"/>
    <w:rsid w:val="00E5273E"/>
    <w:rsid w:val="00E668E0"/>
    <w:rsid w:val="00E843CD"/>
    <w:rsid w:val="00E911E8"/>
    <w:rsid w:val="00E96CF0"/>
    <w:rsid w:val="00EB13D8"/>
    <w:rsid w:val="00EB49B4"/>
    <w:rsid w:val="00ED248D"/>
    <w:rsid w:val="00EE2493"/>
    <w:rsid w:val="00EE41F0"/>
    <w:rsid w:val="00EF185B"/>
    <w:rsid w:val="00EF3B7F"/>
    <w:rsid w:val="00F037FC"/>
    <w:rsid w:val="00F132D0"/>
    <w:rsid w:val="00F2140C"/>
    <w:rsid w:val="00F46CD1"/>
    <w:rsid w:val="00F55B66"/>
    <w:rsid w:val="00F7087C"/>
    <w:rsid w:val="00F8072D"/>
    <w:rsid w:val="00F83926"/>
    <w:rsid w:val="00F87E8E"/>
    <w:rsid w:val="00FA638E"/>
    <w:rsid w:val="00FB22AC"/>
    <w:rsid w:val="00FD4ED6"/>
    <w:rsid w:val="00FD68C4"/>
    <w:rsid w:val="00FD7494"/>
    <w:rsid w:val="00FE1C6A"/>
    <w:rsid w:val="00FF0C9F"/>
    <w:rsid w:val="00FF3929"/>
    <w:rsid w:val="00FF51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82A75AE-46D4-4C56-B897-F4ADB07C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8DE"/>
    <w:pPr>
      <w:spacing w:after="0" w:line="240" w:lineRule="atLeast"/>
    </w:pPr>
    <w:rPr>
      <w:sz w:val="20"/>
      <w:szCs w:val="20"/>
    </w:rPr>
  </w:style>
  <w:style w:type="paragraph" w:styleId="Heading1">
    <w:name w:val="heading 1"/>
    <w:basedOn w:val="Normal"/>
    <w:next w:val="Normal"/>
    <w:link w:val="Heading1Char"/>
    <w:uiPriority w:val="9"/>
    <w:qFormat/>
    <w:rsid w:val="00826AA4"/>
    <w:pPr>
      <w:keepNext/>
      <w:keepLines/>
      <w:spacing w:after="240" w:line="360" w:lineRule="atLeast"/>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qFormat/>
    <w:rsid w:val="005C639A"/>
    <w:pPr>
      <w:keepNext/>
      <w:keepLines/>
      <w:spacing w:after="60" w:line="280" w:lineRule="atLeast"/>
      <w:outlineLvl w:val="1"/>
    </w:pPr>
    <w:rPr>
      <w:rFonts w:asciiTheme="majorHAnsi" w:eastAsiaTheme="majorEastAsia" w:hAnsiTheme="majorHAnsi" w:cstheme="majorBidi"/>
      <w:b/>
      <w:bCs/>
      <w:sz w:val="24"/>
      <w:szCs w:val="24"/>
    </w:rPr>
  </w:style>
  <w:style w:type="paragraph" w:styleId="Heading3">
    <w:name w:val="heading 3"/>
    <w:basedOn w:val="Normal"/>
    <w:next w:val="Normal"/>
    <w:link w:val="Heading3Char"/>
    <w:uiPriority w:val="9"/>
    <w:qFormat/>
    <w:rsid w:val="00631364"/>
    <w:pPr>
      <w:keepNext/>
      <w:keepLines/>
      <w:spacing w:after="60"/>
      <w:outlineLvl w:val="2"/>
    </w:pPr>
    <w:rPr>
      <w:rFonts w:asciiTheme="majorHAnsi" w:eastAsiaTheme="majorEastAsia" w:hAnsiTheme="majorHAnsi" w:cstheme="majorBidi"/>
      <w:b/>
      <w:bCs/>
      <w:color w:val="8D1F1B"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CEB"/>
  </w:style>
  <w:style w:type="character" w:customStyle="1" w:styleId="HeaderChar">
    <w:name w:val="Header Char"/>
    <w:basedOn w:val="DefaultParagraphFont"/>
    <w:link w:val="Header"/>
    <w:uiPriority w:val="99"/>
    <w:rsid w:val="00411CEB"/>
    <w:rPr>
      <w:sz w:val="20"/>
      <w:szCs w:val="20"/>
    </w:rPr>
  </w:style>
  <w:style w:type="paragraph" w:styleId="Footer">
    <w:name w:val="footer"/>
    <w:basedOn w:val="Normal"/>
    <w:link w:val="FooterChar"/>
    <w:uiPriority w:val="99"/>
    <w:unhideWhenUsed/>
    <w:rsid w:val="00411CEB"/>
  </w:style>
  <w:style w:type="character" w:customStyle="1" w:styleId="FooterChar">
    <w:name w:val="Footer Char"/>
    <w:basedOn w:val="DefaultParagraphFont"/>
    <w:link w:val="Footer"/>
    <w:uiPriority w:val="99"/>
    <w:rsid w:val="00411CEB"/>
    <w:rPr>
      <w:sz w:val="20"/>
      <w:szCs w:val="20"/>
    </w:rPr>
  </w:style>
  <w:style w:type="character" w:styleId="Hyperlink">
    <w:name w:val="Hyperlink"/>
    <w:basedOn w:val="DefaultParagraphFont"/>
    <w:uiPriority w:val="99"/>
    <w:unhideWhenUsed/>
    <w:rsid w:val="00652B9E"/>
    <w:rPr>
      <w:color w:val="auto"/>
      <w:u w:val="none"/>
    </w:rPr>
  </w:style>
  <w:style w:type="character" w:styleId="FollowedHyperlink">
    <w:name w:val="FollowedHyperlink"/>
    <w:basedOn w:val="DefaultParagraphFont"/>
    <w:uiPriority w:val="99"/>
    <w:semiHidden/>
    <w:unhideWhenUsed/>
    <w:rsid w:val="00652B9E"/>
    <w:rPr>
      <w:color w:val="auto"/>
      <w:u w:val="none"/>
    </w:rPr>
  </w:style>
  <w:style w:type="paragraph" w:styleId="ListParagraph">
    <w:name w:val="List Paragraph"/>
    <w:basedOn w:val="Normal"/>
    <w:link w:val="ListParagraphChar"/>
    <w:uiPriority w:val="34"/>
    <w:qFormat/>
    <w:rsid w:val="002870E7"/>
    <w:pPr>
      <w:ind w:left="720"/>
      <w:contextualSpacing/>
    </w:pPr>
  </w:style>
  <w:style w:type="table" w:styleId="TableGrid">
    <w:name w:val="Table Grid"/>
    <w:basedOn w:val="TableNormal"/>
    <w:uiPriority w:val="59"/>
    <w:rsid w:val="001D5C22"/>
    <w:pPr>
      <w:spacing w:after="0" w:line="240" w:lineRule="auto"/>
    </w:pPr>
    <w:tblPr>
      <w:tblBorders>
        <w:top w:val="single" w:sz="4" w:space="0" w:color="auto"/>
        <w:bottom w:val="single" w:sz="4" w:space="0" w:color="auto"/>
        <w:insideH w:val="single" w:sz="4" w:space="0" w:color="auto"/>
      </w:tblBorders>
      <w:tblCellMar>
        <w:top w:w="72" w:type="dxa"/>
        <w:left w:w="0" w:type="dxa"/>
        <w:bottom w:w="72" w:type="dxa"/>
        <w:right w:w="0" w:type="dxa"/>
      </w:tblCellMar>
    </w:tblPr>
    <w:tblStylePr w:type="firstRow">
      <w:rPr>
        <w:b/>
        <w:bCs/>
        <w:i w:val="0"/>
        <w:iCs w:val="0"/>
        <w:color w:val="8D1F1B" w:themeColor="accent4"/>
      </w:rPr>
      <w:tblPr/>
      <w:tcPr>
        <w:tcBorders>
          <w:top w:val="nil"/>
          <w:left w:val="nil"/>
          <w:bottom w:val="single" w:sz="8" w:space="0" w:color="8D1F1B" w:themeColor="accent4"/>
          <w:right w:val="nil"/>
          <w:insideH w:val="nil"/>
          <w:insideV w:val="nil"/>
          <w:tl2br w:val="nil"/>
          <w:tr2bl w:val="nil"/>
        </w:tcBorders>
      </w:tcPr>
    </w:tblStylePr>
  </w:style>
  <w:style w:type="paragraph" w:customStyle="1" w:styleId="Bullets">
    <w:name w:val="Bullets"/>
    <w:basedOn w:val="ListParagraph"/>
    <w:uiPriority w:val="9"/>
    <w:qFormat/>
    <w:rsid w:val="00FD68C4"/>
    <w:pPr>
      <w:numPr>
        <w:numId w:val="1"/>
      </w:numPr>
      <w:contextualSpacing w:val="0"/>
    </w:pPr>
  </w:style>
  <w:style w:type="paragraph" w:customStyle="1" w:styleId="BusinessUnit">
    <w:name w:val="Business Unit"/>
    <w:basedOn w:val="Normal"/>
    <w:uiPriority w:val="9"/>
    <w:rsid w:val="00DD17FD"/>
    <w:pPr>
      <w:spacing w:line="200" w:lineRule="atLeast"/>
    </w:pPr>
    <w:rPr>
      <w:b/>
      <w:bCs/>
      <w:color w:val="0460A9" w:themeColor="accent1"/>
      <w:sz w:val="16"/>
      <w:szCs w:val="16"/>
    </w:rPr>
  </w:style>
  <w:style w:type="paragraph" w:customStyle="1" w:styleId="TabText">
    <w:name w:val="Tab Text"/>
    <w:basedOn w:val="Normal"/>
    <w:uiPriority w:val="9"/>
    <w:rsid w:val="000E6EC1"/>
    <w:pPr>
      <w:spacing w:line="220" w:lineRule="exact"/>
    </w:pPr>
    <w:rPr>
      <w:b/>
      <w:bCs/>
      <w:color w:val="FFFFFF"/>
      <w:sz w:val="18"/>
      <w:szCs w:val="18"/>
    </w:rPr>
  </w:style>
  <w:style w:type="paragraph" w:customStyle="1" w:styleId="CoverTitle">
    <w:name w:val="Cover Title"/>
    <w:basedOn w:val="Normal"/>
    <w:next w:val="CoverSubtitle"/>
    <w:uiPriority w:val="9"/>
    <w:qFormat/>
    <w:rsid w:val="009579AB"/>
    <w:pPr>
      <w:spacing w:after="120" w:line="760" w:lineRule="atLeast"/>
    </w:pPr>
    <w:rPr>
      <w:b/>
      <w:bCs/>
      <w:noProof/>
      <w:sz w:val="72"/>
      <w:szCs w:val="72"/>
    </w:rPr>
  </w:style>
  <w:style w:type="paragraph" w:customStyle="1" w:styleId="CoverSubtitle">
    <w:name w:val="Cover Subtitle"/>
    <w:basedOn w:val="Normal"/>
    <w:next w:val="Normal"/>
    <w:uiPriority w:val="9"/>
    <w:qFormat/>
    <w:rsid w:val="00631364"/>
    <w:pPr>
      <w:spacing w:line="400" w:lineRule="atLeast"/>
    </w:pPr>
    <w:rPr>
      <w:b/>
      <w:bCs/>
      <w:color w:val="8D1F1B" w:themeColor="accent4"/>
      <w:sz w:val="36"/>
      <w:szCs w:val="36"/>
    </w:rPr>
  </w:style>
  <w:style w:type="character" w:customStyle="1" w:styleId="Heading1Char">
    <w:name w:val="Heading 1 Char"/>
    <w:basedOn w:val="DefaultParagraphFont"/>
    <w:link w:val="Heading1"/>
    <w:uiPriority w:val="9"/>
    <w:rsid w:val="00826AA4"/>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394A6C"/>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631364"/>
    <w:rPr>
      <w:rFonts w:asciiTheme="majorHAnsi" w:eastAsiaTheme="majorEastAsia" w:hAnsiTheme="majorHAnsi" w:cstheme="majorBidi"/>
      <w:b/>
      <w:bCs/>
      <w:color w:val="8D1F1B" w:themeColor="accent4"/>
      <w:sz w:val="20"/>
      <w:szCs w:val="20"/>
    </w:rPr>
  </w:style>
  <w:style w:type="paragraph" w:customStyle="1" w:styleId="Numbers">
    <w:name w:val="Numbers"/>
    <w:basedOn w:val="ListParagraph"/>
    <w:uiPriority w:val="9"/>
    <w:qFormat/>
    <w:rsid w:val="00927E04"/>
    <w:pPr>
      <w:numPr>
        <w:numId w:val="3"/>
      </w:numPr>
    </w:pPr>
  </w:style>
  <w:style w:type="paragraph" w:styleId="BalloonText">
    <w:name w:val="Balloon Text"/>
    <w:basedOn w:val="Normal"/>
    <w:link w:val="BalloonTextChar"/>
    <w:uiPriority w:val="99"/>
    <w:semiHidden/>
    <w:unhideWhenUsed/>
    <w:rsid w:val="007500D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00D7"/>
    <w:rPr>
      <w:rFonts w:ascii="Lucida Grande" w:hAnsi="Lucida Grande" w:cs="Lucida Grande"/>
      <w:sz w:val="18"/>
      <w:szCs w:val="18"/>
    </w:rPr>
  </w:style>
  <w:style w:type="paragraph" w:customStyle="1" w:styleId="Disclaimertext">
    <w:name w:val="Disclaimer text"/>
    <w:basedOn w:val="Normal"/>
    <w:rsid w:val="007500D7"/>
    <w:pPr>
      <w:spacing w:line="240" w:lineRule="auto"/>
    </w:pPr>
    <w:rPr>
      <w:rFonts w:ascii="Arial" w:eastAsia="Arial" w:hAnsi="Arial" w:cs="Times New Roman"/>
      <w:sz w:val="12"/>
      <w:szCs w:val="12"/>
    </w:rPr>
  </w:style>
  <w:style w:type="paragraph" w:customStyle="1" w:styleId="footnote">
    <w:name w:val="footnote"/>
    <w:basedOn w:val="Disclaimertext"/>
    <w:rsid w:val="007500D7"/>
    <w:rPr>
      <w:b/>
    </w:rPr>
  </w:style>
  <w:style w:type="paragraph" w:styleId="BodyText2">
    <w:name w:val="Body Text 2"/>
    <w:basedOn w:val="Normal"/>
    <w:link w:val="BodyText2Char"/>
    <w:rsid w:val="000B0FD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B0FD9"/>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1F04D0"/>
    <w:rPr>
      <w:sz w:val="20"/>
      <w:szCs w:val="20"/>
    </w:rPr>
  </w:style>
  <w:style w:type="character" w:styleId="CommentReference">
    <w:name w:val="annotation reference"/>
    <w:basedOn w:val="DefaultParagraphFont"/>
    <w:uiPriority w:val="99"/>
    <w:unhideWhenUsed/>
    <w:rsid w:val="00DF1E2F"/>
    <w:rPr>
      <w:sz w:val="16"/>
      <w:szCs w:val="16"/>
    </w:rPr>
  </w:style>
  <w:style w:type="paragraph" w:styleId="CommentText">
    <w:name w:val="annotation text"/>
    <w:basedOn w:val="Normal"/>
    <w:link w:val="CommentTextChar"/>
    <w:uiPriority w:val="99"/>
    <w:unhideWhenUsed/>
    <w:rsid w:val="00DF1E2F"/>
    <w:pPr>
      <w:spacing w:line="240" w:lineRule="auto"/>
    </w:pPr>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DF1E2F"/>
    <w:rPr>
      <w:rFonts w:ascii="Times New Roman" w:eastAsia="Times New Roman" w:hAnsi="Times New Roman" w:cs="Times New Roman"/>
      <w:sz w:val="20"/>
      <w:szCs w:val="20"/>
    </w:rPr>
  </w:style>
  <w:style w:type="paragraph" w:customStyle="1" w:styleId="Footnote0">
    <w:name w:val="Footnote"/>
    <w:basedOn w:val="Normal"/>
    <w:uiPriority w:val="9"/>
    <w:qFormat/>
    <w:rsid w:val="00A7459D"/>
    <w:pPr>
      <w:spacing w:line="140" w:lineRule="atLeast"/>
    </w:pPr>
    <w:rPr>
      <w:sz w:val="12"/>
      <w:szCs w:val="12"/>
    </w:rPr>
  </w:style>
  <w:style w:type="paragraph" w:styleId="CommentSubject">
    <w:name w:val="annotation subject"/>
    <w:basedOn w:val="CommentText"/>
    <w:next w:val="CommentText"/>
    <w:link w:val="CommentSubjectChar"/>
    <w:uiPriority w:val="99"/>
    <w:semiHidden/>
    <w:unhideWhenUsed/>
    <w:rsid w:val="001F678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F678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865848">
      <w:bodyDiv w:val="1"/>
      <w:marLeft w:val="0"/>
      <w:marRight w:val="0"/>
      <w:marTop w:val="0"/>
      <w:marBottom w:val="0"/>
      <w:divBdr>
        <w:top w:val="none" w:sz="0" w:space="0" w:color="auto"/>
        <w:left w:val="none" w:sz="0" w:space="0" w:color="auto"/>
        <w:bottom w:val="none" w:sz="0" w:space="0" w:color="auto"/>
        <w:right w:val="none" w:sz="0" w:space="0" w:color="auto"/>
      </w:divBdr>
    </w:div>
    <w:div w:id="1988049888">
      <w:bodyDiv w:val="1"/>
      <w:marLeft w:val="0"/>
      <w:marRight w:val="0"/>
      <w:marTop w:val="0"/>
      <w:marBottom w:val="0"/>
      <w:divBdr>
        <w:top w:val="none" w:sz="0" w:space="0" w:color="auto"/>
        <w:left w:val="none" w:sz="0" w:space="0" w:color="auto"/>
        <w:bottom w:val="none" w:sz="0" w:space="0" w:color="auto"/>
        <w:right w:val="none" w:sz="0" w:space="0" w:color="auto"/>
      </w:divBdr>
      <w:divsChild>
        <w:div w:id="209534002">
          <w:marLeft w:val="36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Heart-attack/Pages/Introduction.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hs.uk/conditions/Atherosclerosis/Pages/Introduction.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Novartis 2016">
  <a:themeElements>
    <a:clrScheme name="Novartis 2016">
      <a:dk1>
        <a:srgbClr val="000000"/>
      </a:dk1>
      <a:lt1>
        <a:srgbClr val="FFFFFF"/>
      </a:lt1>
      <a:dk2>
        <a:srgbClr val="404040"/>
      </a:dk2>
      <a:lt2>
        <a:srgbClr val="CCCCCC"/>
      </a:lt2>
      <a:accent1>
        <a:srgbClr val="0460A9"/>
      </a:accent1>
      <a:accent2>
        <a:srgbClr val="E74A21"/>
      </a:accent2>
      <a:accent3>
        <a:srgbClr val="EC9A1E"/>
      </a:accent3>
      <a:accent4>
        <a:srgbClr val="8D1F1B"/>
      </a:accent4>
      <a:accent5>
        <a:srgbClr val="7F7F7F"/>
      </a:accent5>
      <a:accent6>
        <a:srgbClr val="404040"/>
      </a:accent6>
      <a:hlink>
        <a:srgbClr val="0460A9"/>
      </a:hlink>
      <a:folHlink>
        <a:srgbClr val="0460A9"/>
      </a:folHlink>
    </a:clrScheme>
    <a:fontScheme name="Novartis 2016">
      <a:majorFont>
        <a:latin typeface="Arial"/>
        <a:ea typeface=""/>
        <a:cs typeface=""/>
      </a:majorFont>
      <a:minorFont>
        <a:latin typeface="Arial"/>
        <a:ea typeface=""/>
        <a:cs typeface=""/>
      </a:minorFont>
    </a:fontScheme>
    <a:fmtScheme name="Novartis 2016">
      <a:fillStyleLst>
        <a:solidFill>
          <a:schemeClr val="phClr"/>
        </a:solidFill>
        <a:solidFill>
          <a:schemeClr val="phClr"/>
        </a:solidFill>
        <a:solidFill>
          <a:schemeClr val="phClr"/>
        </a:solidFill>
      </a:fillStyleLst>
      <a:lnStyleLst>
        <a:ln w="12700" cap="sq" cmpd="sng" algn="ctr">
          <a:solidFill>
            <a:schemeClr val="phClr"/>
          </a:solidFill>
          <a:prstDash val="solid"/>
        </a:ln>
        <a:ln w="12700" cap="sq" cmpd="sng" algn="ctr">
          <a:solidFill>
            <a:schemeClr val="phClr"/>
          </a:solidFill>
          <a:prstDash val="solid"/>
        </a:ln>
        <a:ln w="12700" cap="sq"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6AEE3-C702-493C-BCF1-73AA34F5B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Novartis A4 Report self cover</vt:lpstr>
    </vt:vector>
  </TitlesOfParts>
  <Company>Novartis</Company>
  <LinksUpToDate>false</LinksUpToDate>
  <CharactersWithSpaces>3227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Novartis A4 Report self cover</dc:title>
  <dc:creator>Ben Jackson</dc:creator>
  <cp:lastModifiedBy>Global Sustain</cp:lastModifiedBy>
  <cp:revision>2</cp:revision>
  <dcterms:created xsi:type="dcterms:W3CDTF">2017-09-12T08:42:00Z</dcterms:created>
  <dcterms:modified xsi:type="dcterms:W3CDTF">2017-09-12T08:42:00Z</dcterms:modified>
</cp:coreProperties>
</file>